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03"/>
        <w:gridCol w:w="1583"/>
        <w:gridCol w:w="1702"/>
        <w:gridCol w:w="2048"/>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503" w:type="dxa"/>
            <w:shd w:val="clear" w:color="auto" w:fill="auto"/>
            <w:tcMar>
              <w:top w:w="105" w:type="dxa"/>
              <w:left w:w="0" w:type="dxa"/>
              <w:bottom w:w="105" w:type="dxa"/>
              <w:right w:w="0" w:type="dxa"/>
            </w:tcMar>
            <w:vAlign w:val="center"/>
          </w:tcPr>
          <w:p>
            <w:pPr>
              <w:wordWrap w:val="0"/>
              <w:spacing w:line="23" w:lineRule="atLeast"/>
              <w:jc w:val="center"/>
              <w:rPr>
                <w:rFonts w:hint="eastAsia" w:ascii="宋体" w:hAnsi="宋体" w:eastAsia="宋体" w:cs="宋体"/>
                <w:color w:val="auto"/>
                <w:sz w:val="20"/>
                <w:szCs w:val="20"/>
                <w:lang w:eastAsia="zh-CN" w:bidi="ar"/>
              </w:rPr>
            </w:pPr>
            <w:r>
              <w:rPr>
                <w:rFonts w:hint="eastAsia" w:ascii="宋体" w:hAnsi="宋体" w:eastAsia="宋体" w:cs="宋体"/>
                <w:b/>
                <w:bCs/>
                <w:sz w:val="20"/>
                <w:szCs w:val="20"/>
                <w:lang w:eastAsia="zh-CN" w:bidi="ar"/>
              </w:rPr>
              <w:t>投资项目代码</w:t>
            </w:r>
          </w:p>
        </w:tc>
        <w:tc>
          <w:tcPr>
            <w:tcW w:w="7485" w:type="dxa"/>
            <w:gridSpan w:val="4"/>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color w:val="auto"/>
                <w:sz w:val="20"/>
                <w:szCs w:val="20"/>
              </w:rPr>
            </w:pPr>
            <w:r>
              <w:rPr>
                <w:rFonts w:hint="eastAsia" w:ascii="宋体" w:hAnsi="宋体" w:eastAsia="宋体" w:cs="宋体"/>
                <w:color w:val="auto"/>
                <w:sz w:val="20"/>
                <w:szCs w:val="20"/>
                <w:lang w:eastAsia="zh-CN" w:bidi="ar"/>
              </w:rPr>
              <w:t>2310-445321-04-01-281574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503" w:type="dxa"/>
            <w:shd w:val="clear" w:color="auto" w:fill="auto"/>
            <w:tcMar>
              <w:top w:w="105" w:type="dxa"/>
              <w:left w:w="0" w:type="dxa"/>
              <w:bottom w:w="105" w:type="dxa"/>
              <w:right w:w="0" w:type="dxa"/>
            </w:tcMar>
            <w:vAlign w:val="center"/>
          </w:tcPr>
          <w:p>
            <w:pPr>
              <w:wordWrap w:val="0"/>
              <w:spacing w:line="23" w:lineRule="atLeast"/>
              <w:jc w:val="center"/>
              <w:rPr>
                <w:rFonts w:hint="eastAsia" w:ascii="宋体" w:hAnsi="宋体" w:eastAsia="宋体" w:cs="宋体"/>
                <w:color w:val="auto"/>
                <w:sz w:val="20"/>
                <w:szCs w:val="20"/>
                <w:lang w:eastAsia="zh-CN"/>
              </w:rPr>
            </w:pPr>
            <w:r>
              <w:rPr>
                <w:rFonts w:hint="eastAsia" w:ascii="宋体" w:hAnsi="宋体" w:eastAsia="宋体" w:cs="宋体"/>
                <w:b/>
                <w:bCs/>
                <w:sz w:val="20"/>
                <w:szCs w:val="20"/>
                <w:lang w:eastAsia="zh-CN" w:bidi="ar"/>
              </w:rPr>
              <w:t>投资项目名称</w:t>
            </w:r>
          </w:p>
        </w:tc>
        <w:tc>
          <w:tcPr>
            <w:tcW w:w="7485" w:type="dxa"/>
            <w:gridSpan w:val="4"/>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省道S276线新兴新屋至宠洞段灾毁恢复重建工程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503" w:type="dxa"/>
            <w:shd w:val="clear" w:color="auto" w:fill="auto"/>
            <w:tcMar>
              <w:top w:w="105" w:type="dxa"/>
              <w:left w:w="0" w:type="dxa"/>
              <w:bottom w:w="105" w:type="dxa"/>
              <w:right w:w="0" w:type="dxa"/>
            </w:tcMar>
            <w:vAlign w:val="center"/>
          </w:tcPr>
          <w:p>
            <w:pPr>
              <w:wordWrap w:val="0"/>
              <w:spacing w:line="23" w:lineRule="atLeast"/>
              <w:jc w:val="center"/>
              <w:rPr>
                <w:rFonts w:hint="eastAsia" w:ascii="宋体" w:hAnsi="宋体" w:eastAsia="宋体" w:cs="宋体"/>
                <w:sz w:val="20"/>
                <w:szCs w:val="20"/>
                <w:lang w:eastAsia="zh-CN"/>
              </w:rPr>
            </w:pPr>
            <w:r>
              <w:rPr>
                <w:rFonts w:hint="eastAsia" w:ascii="宋体" w:hAnsi="宋体" w:eastAsia="宋体" w:cs="宋体"/>
                <w:b/>
                <w:bCs/>
                <w:sz w:val="20"/>
                <w:szCs w:val="20"/>
                <w:lang w:eastAsia="zh-CN" w:bidi="ar"/>
              </w:rPr>
              <w:t>招标项目名称</w:t>
            </w:r>
          </w:p>
        </w:tc>
        <w:tc>
          <w:tcPr>
            <w:tcW w:w="7485" w:type="dxa"/>
            <w:gridSpan w:val="4"/>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sz w:val="20"/>
                <w:szCs w:val="20"/>
                <w:lang w:eastAsia="zh-CN"/>
              </w:rPr>
            </w:pPr>
            <w:r>
              <w:rPr>
                <w:rFonts w:hint="eastAsia" w:ascii="宋体" w:hAnsi="宋体" w:eastAsia="宋体" w:cs="宋体"/>
                <w:sz w:val="20"/>
                <w:szCs w:val="20"/>
                <w:lang w:eastAsia="zh-CN"/>
              </w:rPr>
              <w:t>省道S276线新兴新屋至宠洞段灾毁恢复重建工程（施工）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sz w:val="20"/>
                <w:szCs w:val="20"/>
                <w:lang w:eastAsia="zh-CN"/>
              </w:rPr>
            </w:pPr>
            <w:r>
              <w:rPr>
                <w:rFonts w:hint="eastAsia" w:ascii="宋体" w:hAnsi="宋体" w:eastAsia="宋体" w:cs="宋体"/>
                <w:b/>
                <w:bCs/>
                <w:sz w:val="20"/>
                <w:szCs w:val="20"/>
                <w:lang w:eastAsia="zh-CN" w:bidi="ar"/>
              </w:rPr>
              <w:t>标段（包）名称</w:t>
            </w:r>
          </w:p>
        </w:tc>
        <w:tc>
          <w:tcPr>
            <w:tcW w:w="3285" w:type="dxa"/>
            <w:gridSpan w:val="2"/>
            <w:shd w:val="clear" w:color="auto" w:fill="auto"/>
            <w:tcMar>
              <w:top w:w="105" w:type="dxa"/>
              <w:left w:w="105" w:type="dxa"/>
              <w:bottom w:w="105" w:type="dxa"/>
              <w:right w:w="105" w:type="dxa"/>
            </w:tcMar>
            <w:vAlign w:val="center"/>
          </w:tcPr>
          <w:p>
            <w:pPr>
              <w:wordWrap w:val="0"/>
              <w:spacing w:line="23" w:lineRule="atLeast"/>
              <w:rPr>
                <w:rFonts w:ascii="宋体" w:hAnsi="宋体" w:eastAsia="宋体" w:cs="宋体"/>
                <w:sz w:val="20"/>
                <w:szCs w:val="20"/>
                <w:lang w:eastAsia="zh-CN"/>
              </w:rPr>
            </w:pPr>
            <w:r>
              <w:rPr>
                <w:rFonts w:hint="eastAsia" w:ascii="宋体" w:hAnsi="宋体" w:eastAsia="宋体" w:cs="宋体"/>
                <w:sz w:val="20"/>
                <w:szCs w:val="20"/>
                <w:lang w:eastAsia="zh-CN"/>
              </w:rPr>
              <w:t>省道S276线新兴新屋至宠洞段灾毁恢复重建工程（施工）</w:t>
            </w:r>
          </w:p>
        </w:tc>
        <w:tc>
          <w:tcPr>
            <w:tcW w:w="2048" w:type="dxa"/>
            <w:shd w:val="clear" w:color="auto" w:fill="auto"/>
            <w:tcMar>
              <w:top w:w="105" w:type="dxa"/>
              <w:left w:w="0" w:type="dxa"/>
              <w:bottom w:w="105" w:type="dxa"/>
              <w:right w:w="0" w:type="dxa"/>
            </w:tcMar>
            <w:vAlign w:val="center"/>
          </w:tcPr>
          <w:p>
            <w:pPr>
              <w:wordWrap w:val="0"/>
              <w:spacing w:line="23" w:lineRule="atLeast"/>
              <w:jc w:val="center"/>
              <w:rPr>
                <w:rFonts w:ascii="宋体" w:hAnsi="宋体" w:eastAsia="宋体" w:cs="宋体"/>
                <w:b/>
                <w:bCs/>
                <w:sz w:val="20"/>
                <w:szCs w:val="20"/>
              </w:rPr>
            </w:pPr>
            <w:r>
              <w:rPr>
                <w:rFonts w:hint="eastAsia" w:ascii="宋体" w:hAnsi="宋体" w:eastAsia="宋体" w:cs="宋体"/>
                <w:b/>
                <w:bCs/>
                <w:sz w:val="20"/>
                <w:szCs w:val="20"/>
                <w:lang w:eastAsia="zh-CN" w:bidi="ar"/>
              </w:rPr>
              <w:t>公告性质</w:t>
            </w:r>
          </w:p>
        </w:tc>
        <w:tc>
          <w:tcPr>
            <w:tcW w:w="2152" w:type="dxa"/>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sz w:val="20"/>
                <w:szCs w:val="20"/>
              </w:rPr>
            </w:pPr>
            <w:r>
              <w:rPr>
                <w:rFonts w:hint="eastAsia" w:ascii="宋体" w:hAnsi="宋体" w:eastAsia="宋体" w:cs="宋体"/>
                <w:sz w:val="20"/>
                <w:szCs w:val="20"/>
                <w:lang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503" w:type="dxa"/>
            <w:shd w:val="clear" w:color="auto" w:fill="auto"/>
            <w:tcMar>
              <w:top w:w="105" w:type="dxa"/>
              <w:left w:w="0" w:type="dxa"/>
              <w:bottom w:w="105" w:type="dxa"/>
              <w:right w:w="0" w:type="dxa"/>
            </w:tcMar>
            <w:vAlign w:val="center"/>
          </w:tcPr>
          <w:p>
            <w:pPr>
              <w:wordWrap w:val="0"/>
              <w:spacing w:line="23" w:lineRule="atLeast"/>
              <w:jc w:val="center"/>
              <w:rPr>
                <w:rFonts w:hint="eastAsia" w:ascii="宋体" w:hAnsi="宋体" w:eastAsia="宋体" w:cs="宋体"/>
                <w:sz w:val="20"/>
                <w:szCs w:val="20"/>
                <w:lang w:eastAsia="zh-CN" w:bidi="ar"/>
              </w:rPr>
            </w:pPr>
            <w:r>
              <w:rPr>
                <w:rFonts w:hint="eastAsia" w:ascii="宋体" w:hAnsi="宋体" w:eastAsia="宋体" w:cs="宋体"/>
                <w:b/>
                <w:bCs/>
                <w:sz w:val="20"/>
                <w:szCs w:val="20"/>
                <w:lang w:eastAsia="zh-CN" w:bidi="ar"/>
              </w:rPr>
              <w:t>资格审查方式</w:t>
            </w:r>
          </w:p>
        </w:tc>
        <w:tc>
          <w:tcPr>
            <w:tcW w:w="7485" w:type="dxa"/>
            <w:gridSpan w:val="4"/>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sz w:val="20"/>
                <w:szCs w:val="20"/>
              </w:rPr>
            </w:pPr>
            <w:r>
              <w:rPr>
                <w:rFonts w:hint="eastAsia" w:ascii="宋体" w:hAnsi="宋体" w:eastAsia="宋体" w:cs="宋体"/>
                <w:sz w:val="20"/>
                <w:szCs w:val="20"/>
                <w:lang w:eastAsia="zh-CN" w:bidi="ar"/>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sz w:val="20"/>
                <w:szCs w:val="20"/>
                <w:lang w:eastAsia="zh-CN"/>
              </w:rPr>
            </w:pPr>
            <w:r>
              <w:rPr>
                <w:rFonts w:hint="eastAsia" w:ascii="宋体" w:hAnsi="宋体" w:eastAsia="宋体" w:cs="宋体"/>
                <w:b/>
                <w:bCs/>
                <w:sz w:val="20"/>
                <w:szCs w:val="20"/>
                <w:lang w:eastAsia="zh-CN" w:bidi="ar"/>
              </w:rPr>
              <w:t>招标项目实施（交货）地点</w:t>
            </w:r>
          </w:p>
        </w:tc>
        <w:tc>
          <w:tcPr>
            <w:tcW w:w="7485" w:type="dxa"/>
            <w:gridSpan w:val="4"/>
            <w:shd w:val="clear" w:color="auto" w:fill="auto"/>
            <w:tcMar>
              <w:top w:w="105" w:type="dxa"/>
              <w:left w:w="105" w:type="dxa"/>
              <w:bottom w:w="105" w:type="dxa"/>
              <w:right w:w="105" w:type="dxa"/>
            </w:tcMar>
            <w:vAlign w:val="center"/>
          </w:tcPr>
          <w:p>
            <w:pPr>
              <w:wordWrap w:val="0"/>
              <w:spacing w:line="23" w:lineRule="atLeast"/>
              <w:rPr>
                <w:rFonts w:ascii="宋体" w:hAnsi="宋体" w:eastAsia="宋体" w:cs="宋体"/>
                <w:sz w:val="20"/>
                <w:szCs w:val="20"/>
                <w:lang w:eastAsia="zh-CN"/>
              </w:rPr>
            </w:pPr>
            <w:r>
              <w:rPr>
                <w:rFonts w:hint="eastAsia" w:ascii="宋体" w:hAnsi="宋体" w:eastAsia="宋体" w:cs="宋体"/>
                <w:sz w:val="20"/>
                <w:szCs w:val="20"/>
                <w:lang w:eastAsia="zh-CN"/>
              </w:rPr>
              <w:t>本工程位于云浮市新兴县，路线总体呈北向南走向，路线起于六祖镇新屋村，起点桩号 K78+200，终点位于S276线新兴县与恩平市交界，终点桩号 K101+827。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0" w:hRule="atLeast"/>
        </w:trPr>
        <w:tc>
          <w:tcPr>
            <w:tcW w:w="1503" w:type="dxa"/>
            <w:shd w:val="clear" w:color="auto" w:fill="auto"/>
            <w:tcMar>
              <w:top w:w="105" w:type="dxa"/>
              <w:left w:w="0" w:type="dxa"/>
              <w:bottom w:w="105" w:type="dxa"/>
              <w:right w:w="0" w:type="dxa"/>
            </w:tcMar>
            <w:vAlign w:val="center"/>
          </w:tcPr>
          <w:p>
            <w:pPr>
              <w:wordWrap w:val="0"/>
              <w:spacing w:line="23" w:lineRule="atLeast"/>
              <w:jc w:val="center"/>
              <w:rPr>
                <w:rFonts w:hint="eastAsia" w:ascii="宋体" w:hAnsi="宋体" w:eastAsia="宋体" w:cs="宋体"/>
                <w:sz w:val="20"/>
                <w:szCs w:val="20"/>
                <w:lang w:eastAsia="zh-CN"/>
              </w:rPr>
            </w:pPr>
            <w:r>
              <w:rPr>
                <w:rFonts w:hint="eastAsia" w:ascii="宋体" w:hAnsi="宋体" w:eastAsia="宋体" w:cs="宋体"/>
                <w:b/>
                <w:bCs/>
                <w:sz w:val="20"/>
                <w:szCs w:val="20"/>
                <w:lang w:eastAsia="zh-CN" w:bidi="ar"/>
              </w:rPr>
              <w:t>资金来源</w:t>
            </w:r>
          </w:p>
        </w:tc>
        <w:tc>
          <w:tcPr>
            <w:tcW w:w="1583" w:type="dxa"/>
            <w:shd w:val="clear" w:color="auto" w:fill="auto"/>
            <w:tcMar>
              <w:top w:w="105" w:type="dxa"/>
              <w:left w:w="105" w:type="dxa"/>
              <w:bottom w:w="105" w:type="dxa"/>
              <w:right w:w="105" w:type="dxa"/>
            </w:tcMar>
            <w:vAlign w:val="center"/>
          </w:tcPr>
          <w:p>
            <w:pPr>
              <w:wordWrap w:val="0"/>
              <w:spacing w:line="23" w:lineRule="atLeast"/>
              <w:jc w:val="center"/>
              <w:rPr>
                <w:rFonts w:hint="eastAsia" w:ascii="宋体" w:hAnsi="宋体" w:eastAsia="宋体" w:cs="宋体"/>
                <w:b/>
                <w:bCs/>
                <w:sz w:val="20"/>
                <w:szCs w:val="20"/>
                <w:lang w:eastAsia="zh-CN" w:bidi="ar"/>
              </w:rPr>
            </w:pPr>
            <w:r>
              <w:rPr>
                <w:rFonts w:hint="eastAsia" w:ascii="宋体" w:hAnsi="宋体" w:eastAsia="宋体" w:cs="宋体"/>
                <w:sz w:val="20"/>
                <w:szCs w:val="20"/>
                <w:lang w:eastAsia="zh-CN"/>
              </w:rPr>
              <w:t>财政资金</w:t>
            </w:r>
          </w:p>
        </w:tc>
        <w:tc>
          <w:tcPr>
            <w:tcW w:w="1702" w:type="dxa"/>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sz w:val="20"/>
                <w:szCs w:val="20"/>
                <w:lang w:eastAsia="zh-CN"/>
              </w:rPr>
            </w:pPr>
            <w:r>
              <w:rPr>
                <w:rFonts w:hint="eastAsia" w:ascii="宋体" w:hAnsi="宋体" w:eastAsia="宋体" w:cs="宋体"/>
                <w:b/>
                <w:bCs/>
                <w:sz w:val="20"/>
                <w:szCs w:val="20"/>
                <w:lang w:eastAsia="zh-CN" w:bidi="ar"/>
              </w:rPr>
              <w:t>资金来源构成</w:t>
            </w:r>
          </w:p>
        </w:tc>
        <w:tc>
          <w:tcPr>
            <w:tcW w:w="4200" w:type="dxa"/>
            <w:gridSpan w:val="2"/>
            <w:shd w:val="clear" w:color="auto" w:fill="auto"/>
            <w:tcMar>
              <w:top w:w="105" w:type="dxa"/>
              <w:left w:w="0" w:type="dxa"/>
              <w:bottom w:w="105" w:type="dxa"/>
              <w:right w:w="0" w:type="dxa"/>
            </w:tcMar>
            <w:vAlign w:val="center"/>
          </w:tcPr>
          <w:p>
            <w:pPr>
              <w:wordWrap w:val="0"/>
              <w:spacing w:line="23" w:lineRule="atLeast"/>
              <w:rPr>
                <w:rFonts w:ascii="宋体" w:hAnsi="宋体" w:eastAsia="宋体" w:cs="宋体"/>
                <w:sz w:val="20"/>
                <w:szCs w:val="20"/>
              </w:rPr>
            </w:pPr>
            <w:r>
              <w:rPr>
                <w:rFonts w:hint="eastAsia" w:ascii="宋体" w:hAnsi="宋体" w:eastAsia="宋体" w:cs="宋体"/>
                <w:sz w:val="20"/>
                <w:szCs w:val="20"/>
                <w:lang w:eastAsia="zh-CN" w:bidi="ar"/>
              </w:rPr>
              <w:t>所需资金通过中央国债灾毁恢复重建资金及继续向上争取补助资金解决，不足部分由县财政统筹解决。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8"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sz w:val="20"/>
                <w:szCs w:val="20"/>
                <w:lang w:eastAsia="zh-CN" w:bidi="ar"/>
              </w:rPr>
            </w:pPr>
            <w:r>
              <w:rPr>
                <w:rFonts w:hint="eastAsia" w:ascii="宋体" w:hAnsi="宋体" w:eastAsia="宋体" w:cs="宋体"/>
                <w:b/>
                <w:bCs/>
                <w:sz w:val="20"/>
                <w:szCs w:val="20"/>
                <w:lang w:eastAsia="zh-CN" w:bidi="ar"/>
              </w:rPr>
              <w:t>招标范围及规模</w:t>
            </w:r>
          </w:p>
        </w:tc>
        <w:tc>
          <w:tcPr>
            <w:tcW w:w="7485" w:type="dxa"/>
            <w:gridSpan w:val="4"/>
            <w:shd w:val="clear" w:color="auto" w:fill="auto"/>
            <w:tcMar>
              <w:top w:w="105" w:type="dxa"/>
              <w:left w:w="105" w:type="dxa"/>
              <w:bottom w:w="105" w:type="dxa"/>
              <w:right w:w="105" w:type="dxa"/>
            </w:tcMar>
            <w:vAlign w:val="center"/>
          </w:tcPr>
          <w:p>
            <w:pPr>
              <w:wordWrap w:val="0"/>
              <w:spacing w:line="23" w:lineRule="atLeast"/>
              <w:ind w:firstLine="400" w:firstLineChars="200"/>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w:t>
            </w:r>
            <w:r>
              <w:rPr>
                <w:rFonts w:hint="eastAsia" w:ascii="宋体" w:hAnsi="宋体" w:eastAsia="宋体" w:cs="宋体"/>
                <w:sz w:val="20"/>
                <w:szCs w:val="20"/>
                <w:lang w:val="en-US" w:eastAsia="zh-CN" w:bidi="ar"/>
              </w:rPr>
              <w:t>一</w:t>
            </w:r>
            <w:r>
              <w:rPr>
                <w:rFonts w:hint="eastAsia" w:ascii="宋体" w:hAnsi="宋体" w:eastAsia="宋体" w:cs="宋体"/>
                <w:sz w:val="20"/>
                <w:szCs w:val="20"/>
                <w:lang w:eastAsia="zh-CN" w:bidi="ar"/>
              </w:rPr>
              <w:t>）招标范围：按省道S276线新兴新屋至宠洞段灾毁恢复重建工程图纸内容，具体工程项目内容按工程量清单。</w:t>
            </w:r>
          </w:p>
          <w:p>
            <w:pPr>
              <w:wordWrap w:val="0"/>
              <w:spacing w:line="23" w:lineRule="atLeast"/>
              <w:rPr>
                <w:rFonts w:hint="eastAsia" w:ascii="宋体" w:hAnsi="宋体" w:eastAsia="宋体" w:cs="宋体"/>
                <w:sz w:val="20"/>
                <w:szCs w:val="20"/>
                <w:lang w:eastAsia="zh-CN" w:bidi="ar"/>
              </w:rPr>
            </w:pPr>
          </w:p>
          <w:p>
            <w:pPr>
              <w:wordWrap w:val="0"/>
              <w:spacing w:line="23" w:lineRule="atLeast"/>
              <w:ind w:firstLine="400" w:firstLineChars="200"/>
              <w:rPr>
                <w:rFonts w:hint="default" w:ascii="宋体" w:hAnsi="宋体" w:eastAsia="宋体" w:cs="宋体"/>
                <w:sz w:val="20"/>
                <w:szCs w:val="20"/>
                <w:lang w:val="en-US" w:eastAsia="zh-CN" w:bidi="ar"/>
              </w:rPr>
            </w:pPr>
            <w:r>
              <w:rPr>
                <w:rFonts w:hint="eastAsia" w:ascii="宋体" w:hAnsi="宋体" w:eastAsia="宋体" w:cs="宋体"/>
                <w:sz w:val="20"/>
                <w:szCs w:val="20"/>
                <w:lang w:eastAsia="zh-CN" w:bidi="ar"/>
              </w:rPr>
              <w:t>（</w:t>
            </w:r>
            <w:r>
              <w:rPr>
                <w:rFonts w:hint="eastAsia" w:ascii="宋体" w:hAnsi="宋体" w:eastAsia="宋体" w:cs="宋体"/>
                <w:sz w:val="20"/>
                <w:szCs w:val="20"/>
                <w:lang w:val="en-US" w:eastAsia="zh-CN" w:bidi="ar"/>
              </w:rPr>
              <w:t>二</w:t>
            </w:r>
            <w:r>
              <w:rPr>
                <w:rFonts w:hint="eastAsia" w:ascii="宋体" w:hAnsi="宋体" w:eastAsia="宋体" w:cs="宋体"/>
                <w:sz w:val="20"/>
                <w:szCs w:val="20"/>
                <w:lang w:eastAsia="zh-CN" w:bidi="ar"/>
              </w:rPr>
              <w:t>）</w:t>
            </w:r>
            <w:r>
              <w:rPr>
                <w:rFonts w:hint="eastAsia" w:ascii="宋体" w:hAnsi="宋体" w:eastAsia="宋体" w:cs="宋体"/>
                <w:sz w:val="20"/>
                <w:szCs w:val="20"/>
                <w:lang w:val="en-US" w:eastAsia="zh-CN" w:bidi="ar"/>
              </w:rPr>
              <w:t>标段划分</w:t>
            </w:r>
          </w:p>
          <w:p>
            <w:pPr>
              <w:wordWrap w:val="0"/>
              <w:spacing w:line="23" w:lineRule="atLeast"/>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本次招标共分2个标类1个标段。具体见附件 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654"/>
              <w:gridCol w:w="619"/>
              <w:gridCol w:w="806"/>
              <w:gridCol w:w="840"/>
              <w:gridCol w:w="144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4" w:type="dxa"/>
                  <w:vAlign w:val="center"/>
                </w:tcPr>
                <w:p>
                  <w:pPr>
                    <w:wordWrap w:val="0"/>
                    <w:spacing w:line="23" w:lineRule="atLeast"/>
                    <w:jc w:val="center"/>
                    <w:rPr>
                      <w:rFonts w:hint="eastAsia" w:ascii="宋体" w:hAnsi="宋体" w:eastAsia="宋体" w:cs="宋体"/>
                      <w:b/>
                      <w:bCs/>
                      <w:sz w:val="20"/>
                      <w:szCs w:val="20"/>
                      <w:vertAlign w:val="baseline"/>
                      <w:lang w:eastAsia="zh-CN" w:bidi="ar"/>
                    </w:rPr>
                  </w:pPr>
                  <w:r>
                    <w:rPr>
                      <w:rFonts w:hint="eastAsia" w:ascii="宋体" w:hAnsi="宋体" w:eastAsia="宋体" w:cs="宋体"/>
                      <w:b/>
                      <w:bCs/>
                      <w:sz w:val="20"/>
                      <w:szCs w:val="20"/>
                      <w:vertAlign w:val="baseline"/>
                      <w:lang w:eastAsia="zh-CN" w:bidi="ar"/>
                    </w:rPr>
                    <w:t>标段类别</w:t>
                  </w:r>
                </w:p>
              </w:tc>
              <w:tc>
                <w:tcPr>
                  <w:tcW w:w="654" w:type="dxa"/>
                  <w:vAlign w:val="center"/>
                </w:tcPr>
                <w:p>
                  <w:pPr>
                    <w:wordWrap w:val="0"/>
                    <w:spacing w:line="23" w:lineRule="atLeast"/>
                    <w:jc w:val="center"/>
                    <w:rPr>
                      <w:rFonts w:hint="eastAsia" w:ascii="宋体" w:hAnsi="宋体" w:eastAsia="宋体" w:cs="宋体"/>
                      <w:b/>
                      <w:bCs/>
                      <w:sz w:val="20"/>
                      <w:szCs w:val="20"/>
                      <w:vertAlign w:val="baseline"/>
                      <w:lang w:eastAsia="zh-CN" w:bidi="ar"/>
                    </w:rPr>
                  </w:pPr>
                  <w:r>
                    <w:rPr>
                      <w:rFonts w:hint="eastAsia" w:ascii="宋体" w:hAnsi="宋体" w:eastAsia="宋体" w:cs="宋体"/>
                      <w:b/>
                      <w:bCs/>
                      <w:sz w:val="20"/>
                      <w:szCs w:val="20"/>
                      <w:vertAlign w:val="baseline"/>
                      <w:lang w:eastAsia="zh-CN" w:bidi="ar"/>
                    </w:rPr>
                    <w:t>标段</w:t>
                  </w:r>
                </w:p>
              </w:tc>
              <w:tc>
                <w:tcPr>
                  <w:tcW w:w="619" w:type="dxa"/>
                  <w:vAlign w:val="center"/>
                </w:tcPr>
                <w:p>
                  <w:pPr>
                    <w:wordWrap w:val="0"/>
                    <w:spacing w:line="23" w:lineRule="atLeast"/>
                    <w:jc w:val="center"/>
                    <w:rPr>
                      <w:rFonts w:hint="eastAsia" w:ascii="宋体" w:hAnsi="宋体" w:eastAsia="宋体" w:cs="宋体"/>
                      <w:b/>
                      <w:bCs/>
                      <w:sz w:val="20"/>
                      <w:szCs w:val="20"/>
                      <w:vertAlign w:val="baseline"/>
                      <w:lang w:eastAsia="zh-CN" w:bidi="ar"/>
                    </w:rPr>
                  </w:pPr>
                  <w:r>
                    <w:rPr>
                      <w:rFonts w:hint="eastAsia" w:ascii="宋体" w:hAnsi="宋体" w:eastAsia="宋体" w:cs="宋体"/>
                      <w:b/>
                      <w:bCs/>
                      <w:sz w:val="20"/>
                      <w:szCs w:val="20"/>
                      <w:vertAlign w:val="baseline"/>
                      <w:lang w:eastAsia="zh-CN" w:bidi="ar"/>
                    </w:rPr>
                    <w:t>起讫桩号</w:t>
                  </w:r>
                </w:p>
              </w:tc>
              <w:tc>
                <w:tcPr>
                  <w:tcW w:w="806" w:type="dxa"/>
                  <w:vAlign w:val="center"/>
                </w:tcPr>
                <w:p>
                  <w:pPr>
                    <w:wordWrap w:val="0"/>
                    <w:spacing w:line="23" w:lineRule="atLeast"/>
                    <w:jc w:val="center"/>
                    <w:rPr>
                      <w:rFonts w:hint="eastAsia" w:ascii="宋体" w:hAnsi="宋体" w:eastAsia="宋体" w:cs="宋体"/>
                      <w:b/>
                      <w:bCs/>
                      <w:sz w:val="20"/>
                      <w:szCs w:val="20"/>
                      <w:vertAlign w:val="baseline"/>
                      <w:lang w:eastAsia="zh-CN" w:bidi="ar"/>
                    </w:rPr>
                  </w:pPr>
                  <w:r>
                    <w:rPr>
                      <w:rFonts w:hint="eastAsia" w:ascii="宋体" w:hAnsi="宋体" w:eastAsia="宋体" w:cs="宋体"/>
                      <w:b/>
                      <w:bCs/>
                      <w:sz w:val="20"/>
                      <w:szCs w:val="20"/>
                      <w:vertAlign w:val="baseline"/>
                      <w:lang w:eastAsia="zh-CN" w:bidi="ar"/>
                    </w:rPr>
                    <w:t>长度</w:t>
                  </w:r>
                </w:p>
                <w:p>
                  <w:pPr>
                    <w:wordWrap w:val="0"/>
                    <w:spacing w:line="23" w:lineRule="atLeast"/>
                    <w:jc w:val="center"/>
                    <w:rPr>
                      <w:rFonts w:hint="eastAsia" w:ascii="宋体" w:hAnsi="宋体" w:eastAsia="宋体" w:cs="宋体"/>
                      <w:b/>
                      <w:bCs/>
                      <w:sz w:val="20"/>
                      <w:szCs w:val="20"/>
                      <w:vertAlign w:val="baseline"/>
                      <w:lang w:eastAsia="zh-CN" w:bidi="ar"/>
                    </w:rPr>
                  </w:pPr>
                  <w:r>
                    <w:rPr>
                      <w:rFonts w:hint="eastAsia" w:ascii="宋体" w:hAnsi="宋体" w:eastAsia="宋体" w:cs="宋体"/>
                      <w:b/>
                      <w:bCs/>
                      <w:sz w:val="20"/>
                      <w:szCs w:val="20"/>
                      <w:vertAlign w:val="baseline"/>
                      <w:lang w:eastAsia="zh-CN" w:bidi="ar"/>
                    </w:rPr>
                    <w:t>(km)</w:t>
                  </w:r>
                </w:p>
              </w:tc>
              <w:tc>
                <w:tcPr>
                  <w:tcW w:w="840" w:type="dxa"/>
                  <w:vAlign w:val="center"/>
                </w:tcPr>
                <w:p>
                  <w:pPr>
                    <w:wordWrap w:val="0"/>
                    <w:spacing w:line="23" w:lineRule="atLeast"/>
                    <w:jc w:val="center"/>
                    <w:rPr>
                      <w:rFonts w:hint="eastAsia" w:ascii="宋体" w:hAnsi="宋体" w:eastAsia="宋体" w:cs="宋体"/>
                      <w:b/>
                      <w:bCs/>
                      <w:sz w:val="20"/>
                      <w:szCs w:val="20"/>
                      <w:vertAlign w:val="baseline"/>
                      <w:lang w:eastAsia="zh-CN" w:bidi="ar"/>
                    </w:rPr>
                  </w:pPr>
                  <w:r>
                    <w:rPr>
                      <w:rFonts w:hint="eastAsia" w:ascii="宋体" w:hAnsi="宋体" w:eastAsia="宋体" w:cs="宋体"/>
                      <w:b/>
                      <w:bCs/>
                      <w:sz w:val="20"/>
                      <w:szCs w:val="20"/>
                      <w:vertAlign w:val="baseline"/>
                      <w:lang w:eastAsia="zh-CN" w:bidi="ar"/>
                    </w:rPr>
                    <w:t>主要工程项目</w:t>
                  </w:r>
                </w:p>
              </w:tc>
              <w:tc>
                <w:tcPr>
                  <w:tcW w:w="1440" w:type="dxa"/>
                  <w:vAlign w:val="center"/>
                </w:tcPr>
                <w:p>
                  <w:pPr>
                    <w:wordWrap w:val="0"/>
                    <w:spacing w:line="23" w:lineRule="atLeast"/>
                    <w:jc w:val="center"/>
                    <w:rPr>
                      <w:rFonts w:hint="eastAsia" w:ascii="宋体" w:hAnsi="宋体" w:eastAsia="宋体" w:cs="宋体"/>
                      <w:b/>
                      <w:bCs/>
                      <w:sz w:val="20"/>
                      <w:szCs w:val="20"/>
                      <w:vertAlign w:val="baseline"/>
                      <w:lang w:eastAsia="zh-CN" w:bidi="ar"/>
                    </w:rPr>
                  </w:pPr>
                  <w:r>
                    <w:rPr>
                      <w:rFonts w:hint="eastAsia" w:ascii="宋体" w:hAnsi="宋体" w:eastAsia="宋体" w:cs="宋体"/>
                      <w:b/>
                      <w:bCs/>
                      <w:sz w:val="20"/>
                      <w:szCs w:val="20"/>
                      <w:vertAlign w:val="baseline"/>
                      <w:lang w:eastAsia="zh-CN" w:bidi="ar"/>
                    </w:rPr>
                    <w:t>对投标人资质要求</w:t>
                  </w:r>
                </w:p>
              </w:tc>
              <w:tc>
                <w:tcPr>
                  <w:tcW w:w="1233" w:type="dxa"/>
                  <w:vAlign w:val="center"/>
                </w:tcPr>
                <w:p>
                  <w:pPr>
                    <w:wordWrap w:val="0"/>
                    <w:spacing w:line="23" w:lineRule="atLeast"/>
                    <w:jc w:val="center"/>
                    <w:rPr>
                      <w:rFonts w:hint="eastAsia" w:ascii="宋体" w:hAnsi="宋体" w:eastAsia="宋体" w:cs="宋体"/>
                      <w:b/>
                      <w:bCs/>
                      <w:sz w:val="20"/>
                      <w:szCs w:val="20"/>
                      <w:vertAlign w:val="baseline"/>
                      <w:lang w:eastAsia="zh-CN" w:bidi="ar"/>
                    </w:rPr>
                  </w:pPr>
                  <w:r>
                    <w:rPr>
                      <w:rFonts w:hint="eastAsia" w:ascii="宋体" w:hAnsi="宋体" w:eastAsia="宋体" w:cs="宋体"/>
                      <w:b/>
                      <w:bCs/>
                      <w:sz w:val="20"/>
                      <w:szCs w:val="20"/>
                      <w:vertAlign w:val="baseline"/>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tcPr>
                <w:p>
                  <w:pPr>
                    <w:wordWrap w:val="0"/>
                    <w:spacing w:line="23" w:lineRule="atLeast"/>
                    <w:jc w:val="center"/>
                    <w:rPr>
                      <w:rFonts w:hint="eastAsia" w:ascii="宋体" w:hAnsi="宋体" w:eastAsia="宋体" w:cs="宋体"/>
                      <w:sz w:val="20"/>
                      <w:szCs w:val="20"/>
                      <w:vertAlign w:val="baseline"/>
                      <w:lang w:eastAsia="zh-CN" w:bidi="ar"/>
                    </w:rPr>
                  </w:pPr>
                  <w:r>
                    <w:rPr>
                      <w:rFonts w:hint="eastAsia" w:ascii="宋体" w:hAnsi="宋体" w:eastAsia="宋体" w:cs="宋体"/>
                      <w:sz w:val="20"/>
                      <w:szCs w:val="20"/>
                      <w:vertAlign w:val="baseline"/>
                      <w:lang w:eastAsia="zh-CN" w:bidi="ar"/>
                    </w:rPr>
                    <w:t>A 类</w:t>
                  </w:r>
                </w:p>
                <w:p>
                  <w:pPr>
                    <w:wordWrap w:val="0"/>
                    <w:spacing w:line="23" w:lineRule="atLeast"/>
                    <w:jc w:val="center"/>
                    <w:rPr>
                      <w:rFonts w:hint="eastAsia" w:ascii="宋体" w:hAnsi="宋体" w:eastAsia="宋体" w:cs="宋体"/>
                      <w:sz w:val="20"/>
                      <w:szCs w:val="20"/>
                      <w:vertAlign w:val="baseline"/>
                      <w:lang w:eastAsia="zh-CN" w:bidi="ar"/>
                    </w:rPr>
                  </w:pPr>
                  <w:r>
                    <w:rPr>
                      <w:rFonts w:hint="eastAsia" w:ascii="宋体" w:hAnsi="宋体" w:eastAsia="宋体" w:cs="宋体"/>
                      <w:sz w:val="20"/>
                      <w:szCs w:val="20"/>
                      <w:vertAlign w:val="baseline"/>
                      <w:lang w:eastAsia="zh-CN" w:bidi="ar"/>
                    </w:rPr>
                    <w:t>路基桥涵工程</w:t>
                  </w:r>
                </w:p>
              </w:tc>
              <w:tc>
                <w:tcPr>
                  <w:tcW w:w="2919" w:type="dxa"/>
                  <w:gridSpan w:val="4"/>
                  <w:vMerge w:val="restart"/>
                  <w:vAlign w:val="center"/>
                </w:tcPr>
                <w:p>
                  <w:pPr>
                    <w:wordWrap w:val="0"/>
                    <w:spacing w:line="23" w:lineRule="atLeast"/>
                    <w:jc w:val="center"/>
                    <w:rPr>
                      <w:rFonts w:hint="eastAsia" w:ascii="宋体" w:hAnsi="宋体" w:eastAsia="宋体" w:cs="宋体"/>
                      <w:sz w:val="20"/>
                      <w:szCs w:val="20"/>
                      <w:vertAlign w:val="baseline"/>
                      <w:lang w:eastAsia="zh-CN" w:bidi="ar"/>
                    </w:rPr>
                  </w:pPr>
                  <w:r>
                    <w:rPr>
                      <w:rFonts w:hint="eastAsia" w:ascii="宋体" w:hAnsi="宋体" w:eastAsia="宋体" w:cs="宋体"/>
                      <w:sz w:val="20"/>
                      <w:szCs w:val="20"/>
                      <w:vertAlign w:val="baseline"/>
                      <w:lang w:eastAsia="zh-CN" w:bidi="ar"/>
                    </w:rPr>
                    <w:t>标段的划分及主要工程项目情况详见附件1</w:t>
                  </w:r>
                </w:p>
              </w:tc>
              <w:tc>
                <w:tcPr>
                  <w:tcW w:w="1440" w:type="dxa"/>
                  <w:vMerge w:val="restart"/>
                  <w:vAlign w:val="center"/>
                </w:tcPr>
                <w:p>
                  <w:pPr>
                    <w:wordWrap w:val="0"/>
                    <w:spacing w:line="23" w:lineRule="atLeast"/>
                    <w:rPr>
                      <w:rFonts w:hint="eastAsia" w:ascii="宋体" w:hAnsi="宋体" w:eastAsia="宋体" w:cs="宋体"/>
                      <w:sz w:val="20"/>
                      <w:szCs w:val="20"/>
                      <w:vertAlign w:val="baseline"/>
                      <w:lang w:eastAsia="zh-CN" w:bidi="ar"/>
                    </w:rPr>
                  </w:pPr>
                  <w:r>
                    <w:rPr>
                      <w:rFonts w:hint="eastAsia" w:ascii="宋体" w:hAnsi="宋体" w:eastAsia="宋体" w:cs="宋体"/>
                      <w:sz w:val="20"/>
                      <w:szCs w:val="20"/>
                      <w:vertAlign w:val="baseline"/>
                      <w:lang w:eastAsia="zh-CN" w:bidi="ar"/>
                    </w:rPr>
                    <w:t>具备住房城乡建设主管部门核发的</w:t>
                  </w:r>
                  <w:r>
                    <w:rPr>
                      <w:rFonts w:hint="eastAsia" w:ascii="宋体" w:hAnsi="宋体" w:eastAsia="宋体" w:cs="宋体"/>
                      <w:b/>
                      <w:bCs/>
                      <w:sz w:val="20"/>
                      <w:szCs w:val="20"/>
                      <w:vertAlign w:val="baseline"/>
                      <w:lang w:eastAsia="zh-CN" w:bidi="ar"/>
                    </w:rPr>
                    <w:t>公路工程施工总承包叁级(或以上)资质。</w:t>
                  </w:r>
                  <w:r>
                    <w:rPr>
                      <w:rFonts w:hint="eastAsia" w:ascii="宋体" w:hAnsi="宋体" w:eastAsia="宋体" w:cs="宋体"/>
                      <w:b/>
                      <w:bCs/>
                      <w:sz w:val="20"/>
                      <w:szCs w:val="20"/>
                      <w:vertAlign w:val="baseline"/>
                      <w:lang w:val="en-US" w:eastAsia="zh-CN" w:bidi="ar"/>
                    </w:rPr>
                    <w:t>或</w:t>
                  </w:r>
                  <w:r>
                    <w:rPr>
                      <w:rFonts w:hint="eastAsia" w:ascii="宋体" w:hAnsi="宋体" w:eastAsia="宋体" w:cs="宋体"/>
                      <w:b w:val="0"/>
                      <w:bCs w:val="0"/>
                      <w:sz w:val="20"/>
                      <w:szCs w:val="20"/>
                      <w:vertAlign w:val="baseline"/>
                      <w:lang w:eastAsia="zh-CN" w:bidi="ar"/>
                    </w:rPr>
                    <w:t>具有交通主管部门核发的</w:t>
                  </w:r>
                  <w:r>
                    <w:rPr>
                      <w:rFonts w:hint="eastAsia" w:ascii="宋体" w:hAnsi="宋体" w:eastAsia="宋体" w:cs="宋体"/>
                      <w:b/>
                      <w:bCs/>
                      <w:sz w:val="20"/>
                      <w:szCs w:val="20"/>
                      <w:vertAlign w:val="baseline"/>
                      <w:lang w:eastAsia="zh-CN" w:bidi="ar"/>
                    </w:rPr>
                    <w:t>公路养护从业单位路基路面养护乙级资质（或以上）。</w:t>
                  </w:r>
                </w:p>
              </w:tc>
              <w:tc>
                <w:tcPr>
                  <w:tcW w:w="1233" w:type="dxa"/>
                  <w:vMerge w:val="restart"/>
                  <w:vAlign w:val="center"/>
                </w:tcPr>
                <w:p>
                  <w:pPr>
                    <w:wordWrap w:val="0"/>
                    <w:spacing w:line="23" w:lineRule="atLeast"/>
                    <w:rPr>
                      <w:rFonts w:hint="eastAsia" w:ascii="宋体" w:hAnsi="宋体" w:eastAsia="宋体" w:cs="宋体"/>
                      <w:sz w:val="20"/>
                      <w:szCs w:val="20"/>
                      <w:vertAlign w:val="baseline"/>
                      <w:lang w:eastAsia="zh-CN" w:bidi="ar"/>
                    </w:rPr>
                  </w:pPr>
                  <w:r>
                    <w:rPr>
                      <w:rFonts w:hint="eastAsia" w:ascii="宋体" w:hAnsi="宋体" w:eastAsia="宋体" w:cs="宋体"/>
                      <w:sz w:val="20"/>
                      <w:szCs w:val="20"/>
                      <w:vertAlign w:val="baseline"/>
                      <w:lang w:eastAsia="zh-CN" w:bidi="ar"/>
                    </w:rPr>
                    <w:t>资格审查条件附录 1至附录7， 详见附件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tcPr>
                <w:p>
                  <w:pPr>
                    <w:wordWrap w:val="0"/>
                    <w:spacing w:line="23" w:lineRule="atLeast"/>
                    <w:jc w:val="center"/>
                    <w:rPr>
                      <w:rFonts w:hint="eastAsia" w:ascii="宋体" w:hAnsi="宋体" w:eastAsia="宋体" w:cs="宋体"/>
                      <w:sz w:val="20"/>
                      <w:szCs w:val="20"/>
                      <w:vertAlign w:val="baseline"/>
                      <w:lang w:eastAsia="zh-CN" w:bidi="ar"/>
                    </w:rPr>
                  </w:pPr>
                  <w:r>
                    <w:rPr>
                      <w:rFonts w:hint="eastAsia" w:ascii="宋体" w:hAnsi="宋体" w:eastAsia="宋体" w:cs="宋体"/>
                      <w:sz w:val="20"/>
                      <w:szCs w:val="20"/>
                      <w:vertAlign w:val="baseline"/>
                      <w:lang w:eastAsia="zh-CN" w:bidi="ar"/>
                    </w:rPr>
                    <w:t>G 类</w:t>
                  </w:r>
                </w:p>
                <w:p>
                  <w:pPr>
                    <w:wordWrap w:val="0"/>
                    <w:spacing w:line="23" w:lineRule="atLeast"/>
                    <w:jc w:val="center"/>
                    <w:rPr>
                      <w:rFonts w:hint="eastAsia" w:ascii="宋体" w:hAnsi="宋体" w:eastAsia="宋体" w:cs="宋体"/>
                      <w:sz w:val="20"/>
                      <w:szCs w:val="20"/>
                      <w:vertAlign w:val="baseline"/>
                      <w:lang w:eastAsia="zh-CN" w:bidi="ar"/>
                    </w:rPr>
                  </w:pPr>
                  <w:r>
                    <w:rPr>
                      <w:rFonts w:hint="eastAsia" w:ascii="宋体" w:hAnsi="宋体" w:eastAsia="宋体" w:cs="宋体"/>
                      <w:sz w:val="20"/>
                      <w:szCs w:val="20"/>
                      <w:vertAlign w:val="baseline"/>
                      <w:lang w:eastAsia="zh-CN" w:bidi="ar"/>
                    </w:rPr>
                    <w:t>路面工程</w:t>
                  </w:r>
                </w:p>
              </w:tc>
              <w:tc>
                <w:tcPr>
                  <w:tcW w:w="2919" w:type="dxa"/>
                  <w:gridSpan w:val="4"/>
                  <w:vMerge w:val="continue"/>
                </w:tcPr>
                <w:p>
                  <w:pPr>
                    <w:wordWrap w:val="0"/>
                    <w:spacing w:line="23" w:lineRule="atLeast"/>
                    <w:rPr>
                      <w:rFonts w:hint="eastAsia" w:ascii="宋体" w:hAnsi="宋体" w:eastAsia="宋体" w:cs="宋体"/>
                      <w:sz w:val="20"/>
                      <w:szCs w:val="20"/>
                      <w:vertAlign w:val="baseline"/>
                      <w:lang w:eastAsia="zh-CN" w:bidi="ar"/>
                    </w:rPr>
                  </w:pPr>
                </w:p>
              </w:tc>
              <w:tc>
                <w:tcPr>
                  <w:tcW w:w="1440" w:type="dxa"/>
                  <w:vMerge w:val="continue"/>
                </w:tcPr>
                <w:p>
                  <w:pPr>
                    <w:wordWrap w:val="0"/>
                    <w:spacing w:line="23" w:lineRule="atLeast"/>
                    <w:rPr>
                      <w:rFonts w:hint="eastAsia" w:ascii="宋体" w:hAnsi="宋体" w:eastAsia="宋体" w:cs="宋体"/>
                      <w:sz w:val="20"/>
                      <w:szCs w:val="20"/>
                      <w:vertAlign w:val="baseline"/>
                      <w:lang w:eastAsia="zh-CN" w:bidi="ar"/>
                    </w:rPr>
                  </w:pPr>
                </w:p>
              </w:tc>
              <w:tc>
                <w:tcPr>
                  <w:tcW w:w="1233" w:type="dxa"/>
                  <w:vMerge w:val="continue"/>
                </w:tcPr>
                <w:p>
                  <w:pPr>
                    <w:wordWrap w:val="0"/>
                    <w:spacing w:line="23" w:lineRule="atLeast"/>
                    <w:rPr>
                      <w:rFonts w:hint="eastAsia" w:ascii="宋体" w:hAnsi="宋体" w:eastAsia="宋体" w:cs="宋体"/>
                      <w:sz w:val="20"/>
                      <w:szCs w:val="20"/>
                      <w:vertAlign w:val="baseline"/>
                      <w:lang w:eastAsia="zh-CN" w:bidi="ar"/>
                    </w:rPr>
                  </w:pPr>
                </w:p>
              </w:tc>
            </w:tr>
          </w:tbl>
          <w:p>
            <w:pPr>
              <w:wordWrap w:val="0"/>
              <w:spacing w:line="23" w:lineRule="atLeast"/>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注：①具体工程数量以招标文件工程量清单为准。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sz w:val="20"/>
                <w:szCs w:val="20"/>
                <w:lang w:eastAsia="zh-CN"/>
              </w:rPr>
            </w:pPr>
            <w:r>
              <w:rPr>
                <w:rFonts w:hint="eastAsia" w:ascii="宋体" w:hAnsi="宋体" w:eastAsia="宋体" w:cs="宋体"/>
                <w:b/>
                <w:bCs/>
                <w:sz w:val="20"/>
                <w:szCs w:val="20"/>
                <w:lang w:eastAsia="zh-CN" w:bidi="ar"/>
              </w:rPr>
              <w:t>招标内容</w:t>
            </w:r>
          </w:p>
        </w:tc>
        <w:tc>
          <w:tcPr>
            <w:tcW w:w="7485" w:type="dxa"/>
            <w:gridSpan w:val="4"/>
            <w:shd w:val="clear" w:color="auto" w:fill="auto"/>
            <w:tcMar>
              <w:top w:w="105" w:type="dxa"/>
              <w:left w:w="105" w:type="dxa"/>
              <w:bottom w:w="105" w:type="dxa"/>
              <w:right w:w="105" w:type="dxa"/>
            </w:tcMar>
            <w:vAlign w:val="center"/>
          </w:tcPr>
          <w:p>
            <w:pPr>
              <w:wordWrap w:val="0"/>
              <w:spacing w:line="23" w:lineRule="atLeast"/>
              <w:rPr>
                <w:rFonts w:ascii="宋体" w:hAnsi="宋体" w:eastAsia="宋体" w:cs="宋体"/>
                <w:sz w:val="20"/>
                <w:szCs w:val="20"/>
                <w:lang w:eastAsia="zh-CN"/>
              </w:rPr>
            </w:pPr>
            <w:r>
              <w:rPr>
                <w:rFonts w:hint="eastAsia" w:ascii="宋体" w:hAnsi="宋体" w:eastAsia="宋体" w:cs="宋体"/>
                <w:sz w:val="20"/>
                <w:szCs w:val="20"/>
                <w:lang w:eastAsia="zh-CN"/>
              </w:rPr>
              <w:t>本工程位于云浮市新兴县，路线总体呈北向南走向，路线起于六祖镇新屋村，起点桩号 K78+200，终点位于 S276 线新兴县与恩平市交界，终点桩号 K101+827。路线全长23.627km，其中 K78+200~K88+827 段现状为四级公路（该路段目前正准备实施省道 S276线新兴县岭脚至里洞圩段改建工程），长 10.627km，K88+827~K101+827 段为三级公路，长 13km，双向两车道，既有路面除 K78+200~K89+055 段和过镇段为沥青路面，其余为水泥路面。主要工程内容为削坡卸载，新建路堑挡土墙、路基挡土墙、路堤挡土墙、路肩挡土墙、锚杆格梁、护面墙等护坡工程，三维网植草、挂网植草、坡面喷播植草，修复路面、护栏、标志标线、排水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503" w:type="dxa"/>
            <w:shd w:val="clear" w:color="auto" w:fill="auto"/>
            <w:tcMar>
              <w:top w:w="105" w:type="dxa"/>
              <w:left w:w="0" w:type="dxa"/>
              <w:bottom w:w="105" w:type="dxa"/>
              <w:right w:w="0" w:type="dxa"/>
            </w:tcMar>
            <w:vAlign w:val="center"/>
          </w:tcPr>
          <w:p>
            <w:pPr>
              <w:wordWrap w:val="0"/>
              <w:spacing w:line="23" w:lineRule="atLeast"/>
              <w:jc w:val="center"/>
              <w:rPr>
                <w:rFonts w:hint="eastAsia" w:ascii="宋体" w:hAnsi="宋体" w:eastAsia="宋体" w:cs="宋体"/>
                <w:color w:val="auto"/>
                <w:sz w:val="20"/>
                <w:szCs w:val="20"/>
                <w:lang w:val="en-US" w:eastAsia="zh-CN" w:bidi="ar"/>
              </w:rPr>
            </w:pPr>
            <w:r>
              <w:rPr>
                <w:rFonts w:hint="eastAsia" w:ascii="宋体" w:hAnsi="宋体" w:eastAsia="宋体" w:cs="宋体"/>
                <w:b/>
                <w:bCs/>
                <w:sz w:val="20"/>
                <w:szCs w:val="20"/>
                <w:lang w:eastAsia="zh-CN" w:bidi="ar"/>
              </w:rPr>
              <w:t>工期（交货期）</w:t>
            </w:r>
          </w:p>
        </w:tc>
        <w:tc>
          <w:tcPr>
            <w:tcW w:w="7485" w:type="dxa"/>
            <w:gridSpan w:val="4"/>
            <w:shd w:val="clear" w:color="auto" w:fill="auto"/>
            <w:tcMar>
              <w:top w:w="105" w:type="dxa"/>
              <w:left w:w="105" w:type="dxa"/>
              <w:bottom w:w="105" w:type="dxa"/>
              <w:right w:w="105" w:type="dxa"/>
            </w:tcMar>
            <w:vAlign w:val="center"/>
          </w:tcPr>
          <w:p>
            <w:pPr>
              <w:wordWrap w:val="0"/>
              <w:spacing w:line="23" w:lineRule="atLeast"/>
              <w:jc w:val="center"/>
              <w:rPr>
                <w:rFonts w:ascii="宋体" w:hAnsi="宋体" w:cs="宋体"/>
                <w:color w:val="auto"/>
                <w:sz w:val="20"/>
                <w:szCs w:val="20"/>
                <w:lang w:eastAsia="zh-CN"/>
              </w:rPr>
            </w:pPr>
            <w:r>
              <w:rPr>
                <w:rFonts w:hint="eastAsia" w:ascii="宋体" w:hAnsi="宋体" w:eastAsia="宋体" w:cs="宋体"/>
                <w:color w:val="auto"/>
                <w:sz w:val="20"/>
                <w:szCs w:val="20"/>
                <w:lang w:val="en-US" w:eastAsia="zh-CN" w:bidi="ar"/>
              </w:rPr>
              <w:t>180个日历天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503" w:type="dxa"/>
            <w:shd w:val="clear" w:color="auto" w:fill="auto"/>
            <w:tcMar>
              <w:top w:w="105" w:type="dxa"/>
              <w:left w:w="0" w:type="dxa"/>
              <w:bottom w:w="105" w:type="dxa"/>
              <w:right w:w="0" w:type="dxa"/>
            </w:tcMar>
            <w:vAlign w:val="center"/>
          </w:tcPr>
          <w:p>
            <w:pPr>
              <w:wordWrap w:val="0"/>
              <w:spacing w:line="23" w:lineRule="atLeast"/>
              <w:jc w:val="center"/>
              <w:rPr>
                <w:rFonts w:hint="eastAsia" w:ascii="宋体" w:hAnsi="宋体" w:eastAsia="宋体" w:cs="宋体"/>
                <w:color w:val="auto"/>
                <w:sz w:val="20"/>
                <w:szCs w:val="20"/>
                <w:lang w:val="en-US" w:eastAsia="zh-CN" w:bidi="ar"/>
              </w:rPr>
            </w:pPr>
            <w:r>
              <w:rPr>
                <w:rFonts w:hint="eastAsia" w:ascii="宋体" w:hAnsi="宋体" w:eastAsia="宋体" w:cs="宋体"/>
                <w:b/>
                <w:bCs/>
                <w:sz w:val="20"/>
                <w:szCs w:val="20"/>
                <w:lang w:eastAsia="zh-CN" w:bidi="ar"/>
              </w:rPr>
              <w:t>最高投标限价</w:t>
            </w:r>
          </w:p>
        </w:tc>
        <w:tc>
          <w:tcPr>
            <w:tcW w:w="7485" w:type="dxa"/>
            <w:gridSpan w:val="4"/>
            <w:shd w:val="clear" w:color="auto" w:fill="auto"/>
            <w:tcMar>
              <w:top w:w="105" w:type="dxa"/>
              <w:left w:w="105" w:type="dxa"/>
              <w:bottom w:w="105" w:type="dxa"/>
              <w:right w:w="105" w:type="dxa"/>
            </w:tcMar>
            <w:vAlign w:val="center"/>
          </w:tcPr>
          <w:p>
            <w:pPr>
              <w:wordWrap w:val="0"/>
              <w:spacing w:line="23" w:lineRule="atLeast"/>
              <w:jc w:val="center"/>
              <w:rPr>
                <w:rFonts w:hint="default" w:ascii="宋体" w:hAnsi="宋体" w:eastAsia="宋体" w:cs="宋体"/>
                <w:color w:val="auto"/>
                <w:sz w:val="20"/>
                <w:szCs w:val="20"/>
                <w:lang w:val="en-US"/>
              </w:rPr>
            </w:pPr>
            <w:r>
              <w:rPr>
                <w:rFonts w:hint="eastAsia" w:ascii="宋体" w:hAnsi="宋体" w:eastAsia="宋体" w:cs="宋体"/>
                <w:color w:val="auto"/>
                <w:sz w:val="20"/>
                <w:szCs w:val="20"/>
                <w:lang w:val="en-US" w:eastAsia="zh-CN" w:bidi="ar"/>
              </w:rPr>
              <w:t>11222971元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trPr>
        <w:tc>
          <w:tcPr>
            <w:tcW w:w="1503" w:type="dxa"/>
            <w:shd w:val="clear" w:color="auto" w:fill="auto"/>
            <w:tcMar>
              <w:top w:w="105" w:type="dxa"/>
              <w:left w:w="0" w:type="dxa"/>
              <w:bottom w:w="105" w:type="dxa"/>
              <w:right w:w="0" w:type="dxa"/>
            </w:tcMar>
            <w:vAlign w:val="center"/>
          </w:tcPr>
          <w:p>
            <w:pPr>
              <w:wordWrap w:val="0"/>
              <w:spacing w:line="23" w:lineRule="atLeast"/>
              <w:jc w:val="center"/>
              <w:rPr>
                <w:rFonts w:hint="eastAsia" w:ascii="宋体" w:hAnsi="宋体" w:eastAsia="宋体" w:cs="宋体"/>
                <w:sz w:val="20"/>
                <w:szCs w:val="20"/>
                <w:lang w:eastAsia="zh-CN" w:bidi="ar"/>
              </w:rPr>
            </w:pPr>
            <w:r>
              <w:rPr>
                <w:rFonts w:hint="eastAsia" w:ascii="宋体" w:hAnsi="宋体" w:eastAsia="宋体" w:cs="宋体"/>
                <w:b/>
                <w:bCs/>
                <w:sz w:val="20"/>
                <w:szCs w:val="20"/>
                <w:lang w:eastAsia="zh-CN" w:bidi="ar"/>
              </w:rPr>
              <w:t>是否接受联合体投标</w:t>
            </w:r>
          </w:p>
        </w:tc>
        <w:tc>
          <w:tcPr>
            <w:tcW w:w="7485" w:type="dxa"/>
            <w:gridSpan w:val="4"/>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sz w:val="20"/>
                <w:szCs w:val="20"/>
              </w:rPr>
            </w:pPr>
            <w:r>
              <w:rPr>
                <w:rFonts w:hint="eastAsia" w:ascii="宋体" w:hAnsi="宋体" w:eastAsia="宋体" w:cs="宋体"/>
                <w:sz w:val="20"/>
                <w:szCs w:val="20"/>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2" w:hRule="atLeast"/>
        </w:trPr>
        <w:tc>
          <w:tcPr>
            <w:tcW w:w="1503" w:type="dxa"/>
            <w:vMerge w:val="restart"/>
            <w:shd w:val="clear" w:color="auto" w:fill="auto"/>
            <w:tcMar>
              <w:top w:w="105" w:type="dxa"/>
              <w:left w:w="0" w:type="dxa"/>
              <w:bottom w:w="105" w:type="dxa"/>
              <w:right w:w="0" w:type="dxa"/>
            </w:tcMar>
            <w:vAlign w:val="center"/>
          </w:tcPr>
          <w:p>
            <w:pPr>
              <w:pStyle w:val="2"/>
              <w:wordWrap w:val="0"/>
              <w:spacing w:line="23" w:lineRule="atLeast"/>
              <w:rPr>
                <w:rFonts w:hint="eastAsia" w:ascii="宋体" w:hAnsi="宋体" w:eastAsia="宋体" w:cs="宋体"/>
                <w:color w:val="auto"/>
                <w:sz w:val="20"/>
                <w:szCs w:val="20"/>
              </w:rPr>
            </w:pPr>
            <w:r>
              <w:rPr>
                <w:rFonts w:hint="eastAsia" w:ascii="宋体" w:hAnsi="宋体" w:eastAsia="宋体" w:cs="宋体"/>
                <w:b/>
                <w:bCs/>
                <w:sz w:val="20"/>
                <w:szCs w:val="20"/>
                <w:lang w:eastAsia="zh-CN" w:bidi="ar"/>
              </w:rPr>
              <w:t>投标资格能力要求(包括但不限于资质人员、业绩等要求)</w:t>
            </w:r>
          </w:p>
        </w:tc>
        <w:tc>
          <w:tcPr>
            <w:tcW w:w="1583" w:type="dxa"/>
            <w:shd w:val="clear" w:color="auto" w:fill="auto"/>
            <w:tcMar>
              <w:top w:w="105" w:type="dxa"/>
              <w:left w:w="105" w:type="dxa"/>
              <w:bottom w:w="105" w:type="dxa"/>
              <w:right w:w="105" w:type="dxa"/>
            </w:tcMar>
            <w:vAlign w:val="center"/>
          </w:tcPr>
          <w:p>
            <w:pPr>
              <w:pStyle w:val="2"/>
              <w:wordWrap w:val="0"/>
              <w:spacing w:line="23" w:lineRule="atLeast"/>
              <w:rPr>
                <w:rFonts w:hint="eastAsia" w:ascii="宋体" w:hAnsi="宋体" w:eastAsia="宋体" w:cs="宋体"/>
                <w:b/>
                <w:bCs/>
                <w:sz w:val="20"/>
                <w:szCs w:val="20"/>
                <w:lang w:eastAsia="zh-CN" w:bidi="ar"/>
              </w:rPr>
            </w:pPr>
            <w:r>
              <w:rPr>
                <w:rFonts w:hint="eastAsia" w:ascii="宋体" w:hAnsi="宋体" w:eastAsia="宋体" w:cs="宋体"/>
                <w:b/>
                <w:bCs/>
                <w:sz w:val="20"/>
                <w:szCs w:val="20"/>
                <w:lang w:eastAsia="zh-CN" w:bidi="ar"/>
              </w:rPr>
              <w:t>投标人资格要求</w:t>
            </w:r>
          </w:p>
        </w:tc>
        <w:tc>
          <w:tcPr>
            <w:tcW w:w="5902" w:type="dxa"/>
            <w:gridSpan w:val="3"/>
            <w:shd w:val="clear" w:color="auto" w:fill="auto"/>
            <w:tcMar>
              <w:top w:w="105" w:type="dxa"/>
              <w:left w:w="105" w:type="dxa"/>
              <w:bottom w:w="105" w:type="dxa"/>
              <w:right w:w="105" w:type="dxa"/>
            </w:tcMar>
            <w:vAlign w:val="center"/>
          </w:tcPr>
          <w:p>
            <w:pPr>
              <w:pStyle w:val="2"/>
              <w:wordWrap w:val="0"/>
              <w:spacing w:line="23" w:lineRule="atLeast"/>
              <w:ind w:firstLine="400" w:firstLineChars="200"/>
              <w:rPr>
                <w:rFonts w:ascii="宋体" w:hAnsi="宋体" w:eastAsia="宋体" w:cs="宋体"/>
                <w:color w:val="auto"/>
                <w:sz w:val="20"/>
                <w:szCs w:val="20"/>
              </w:rPr>
            </w:pPr>
            <w:r>
              <w:rPr>
                <w:rFonts w:hint="eastAsia" w:ascii="宋体" w:hAnsi="宋体" w:eastAsia="宋体" w:cs="宋体"/>
                <w:color w:val="auto"/>
                <w:sz w:val="20"/>
                <w:szCs w:val="20"/>
              </w:rPr>
              <w:t>(1)本次招标要求投标人须具备相应资质(详见附录1)，类似工程业绩(详见附录3)，并在人员、设备、资金等方面具有相应的施工能力(详见附录 2、4、5、6、7)。</w:t>
            </w:r>
          </w:p>
          <w:p>
            <w:pPr>
              <w:pStyle w:val="2"/>
              <w:wordWrap w:val="0"/>
              <w:spacing w:line="23" w:lineRule="atLeast"/>
              <w:ind w:firstLine="400" w:firstLineChars="200"/>
              <w:rPr>
                <w:rFonts w:ascii="宋体" w:hAnsi="宋体" w:eastAsia="宋体" w:cs="宋体"/>
                <w:sz w:val="20"/>
                <w:szCs w:val="20"/>
              </w:rPr>
            </w:pPr>
            <w:r>
              <w:rPr>
                <w:rFonts w:hint="eastAsia" w:ascii="宋体" w:hAnsi="宋体" w:eastAsia="宋体" w:cs="宋体"/>
                <w:sz w:val="20"/>
                <w:szCs w:val="20"/>
              </w:rPr>
              <w:t>投标人应进入交通运输部“全国公路建设市场监督管理系统(https：//hwdms.mot.gov.cn)”中的公路工程施工资质企业名录,且投标人名称和资质与该名录中的相应企业名称和资质完全一致。</w:t>
            </w:r>
          </w:p>
          <w:p>
            <w:pPr>
              <w:pStyle w:val="2"/>
              <w:wordWrap w:val="0"/>
              <w:spacing w:line="23" w:lineRule="atLeast"/>
              <w:ind w:firstLine="400" w:firstLineChars="200"/>
              <w:rPr>
                <w:rFonts w:ascii="宋体" w:hAnsi="宋体" w:eastAsia="宋体" w:cs="宋体"/>
                <w:color w:val="auto"/>
                <w:sz w:val="20"/>
                <w:szCs w:val="20"/>
              </w:rPr>
            </w:pPr>
            <w:r>
              <w:rPr>
                <w:rFonts w:hint="eastAsia" w:ascii="宋体" w:hAnsi="宋体" w:eastAsia="宋体" w:cs="宋体"/>
                <w:sz w:val="20"/>
                <w:szCs w:val="20"/>
              </w:rPr>
              <w:t>(2)与招标人存在利害关系可能影响招标公正性的法人不得参加投标；若单位负责人为同一人、或者存在控股、管理关系的不同单位,不得参加同一标段投标或者未划分标段的同一</w:t>
            </w:r>
            <w:r>
              <w:rPr>
                <w:rFonts w:hint="eastAsia" w:ascii="宋体" w:hAnsi="宋体" w:eastAsia="宋体" w:cs="宋体"/>
                <w:color w:val="auto"/>
                <w:sz w:val="20"/>
                <w:szCs w:val="20"/>
              </w:rPr>
              <w:t>招标项目投标，否则按否决其投标处理。</w:t>
            </w:r>
          </w:p>
          <w:p>
            <w:pPr>
              <w:pStyle w:val="2"/>
              <w:wordWrap w:val="0"/>
              <w:spacing w:line="23" w:lineRule="atLeast"/>
              <w:ind w:firstLine="400" w:firstLineChars="200"/>
              <w:rPr>
                <w:rFonts w:ascii="宋体" w:hAnsi="宋体" w:eastAsia="宋体" w:cs="宋体"/>
                <w:color w:val="auto"/>
                <w:sz w:val="20"/>
                <w:szCs w:val="20"/>
              </w:rPr>
            </w:pPr>
            <w:r>
              <w:rPr>
                <w:rFonts w:hint="eastAsia" w:ascii="宋体" w:hAnsi="宋体" w:eastAsia="宋体" w:cs="宋体"/>
                <w:color w:val="auto"/>
                <w:sz w:val="20"/>
                <w:szCs w:val="20"/>
              </w:rPr>
              <w:t>(3)在“中国执行信息公开网”网站(http://zxgk.court.gov.cn/shixin/)中被列入失信被执行人名单的投标人，在“国家企业信用信息公示系统”(https：//www.gsxt.gov.cn)中被列入严重违法失信企业名单的投标人，均按否决投标处理。</w:t>
            </w:r>
          </w:p>
          <w:p>
            <w:pPr>
              <w:pStyle w:val="2"/>
              <w:wordWrap w:val="0"/>
              <w:spacing w:line="23" w:lineRule="atLeast"/>
              <w:ind w:firstLine="400" w:firstLineChars="200"/>
              <w:rPr>
                <w:rFonts w:ascii="宋体" w:hAnsi="宋体" w:eastAsia="宋体" w:cs="宋体"/>
                <w:sz w:val="20"/>
                <w:szCs w:val="20"/>
              </w:rPr>
            </w:pPr>
            <w:r>
              <w:rPr>
                <w:rFonts w:hint="eastAsia" w:ascii="宋体" w:hAnsi="宋体" w:eastAsia="宋体" w:cs="宋体"/>
                <w:color w:val="auto"/>
                <w:sz w:val="20"/>
                <w:szCs w:val="20"/>
              </w:rPr>
              <w:t>(4)投标人具备对参与本次建设工程项目</w:t>
            </w:r>
            <w:r>
              <w:rPr>
                <w:rFonts w:hint="eastAsia" w:ascii="宋体" w:hAnsi="宋体" w:eastAsia="宋体" w:cs="宋体"/>
                <w:sz w:val="20"/>
                <w:szCs w:val="20"/>
              </w:rPr>
              <w:t>招标投标活动中提交的证明资料【包括但不限于营业执照、资质、业绩(如有)、获奖(如有)、人员、财务(如有)、社保(如有)</w:t>
            </w:r>
            <w:r>
              <w:rPr>
                <w:rFonts w:hint="eastAsia" w:ascii="宋体" w:hAnsi="宋体" w:eastAsia="宋体" w:cs="宋体"/>
                <w:sz w:val="20"/>
                <w:szCs w:val="20"/>
                <w:lang w:eastAsia="zh-CN"/>
              </w:rPr>
              <w:t>、</w:t>
            </w:r>
            <w:r>
              <w:rPr>
                <w:rFonts w:hint="eastAsia" w:ascii="宋体" w:hAnsi="宋体" w:eastAsia="宋体" w:cs="宋体"/>
                <w:sz w:val="20"/>
                <w:szCs w:val="20"/>
              </w:rPr>
              <w:t>纳税(如有)、各类证书等】的真实性、有效性签署的投标人承诺书(格式见招标文件中投标文件格式中的投标人承诺书)。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4" w:hRule="atLeast"/>
        </w:trPr>
        <w:tc>
          <w:tcPr>
            <w:tcW w:w="1503" w:type="dxa"/>
            <w:vMerge w:val="continue"/>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sz w:val="20"/>
                <w:szCs w:val="20"/>
                <w:lang w:eastAsia="zh-CN" w:bidi="ar"/>
              </w:rPr>
            </w:pPr>
          </w:p>
        </w:tc>
        <w:tc>
          <w:tcPr>
            <w:tcW w:w="1583" w:type="dxa"/>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b/>
                <w:bCs/>
                <w:sz w:val="20"/>
                <w:szCs w:val="20"/>
                <w:lang w:eastAsia="zh-CN" w:bidi="ar"/>
              </w:rPr>
            </w:pPr>
            <w:r>
              <w:rPr>
                <w:rFonts w:hint="eastAsia" w:ascii="宋体" w:hAnsi="宋体" w:eastAsia="宋体" w:cs="宋体"/>
                <w:b/>
                <w:bCs/>
                <w:sz w:val="20"/>
                <w:szCs w:val="20"/>
                <w:lang w:eastAsia="zh-CN" w:bidi="ar"/>
              </w:rPr>
              <w:t>投标人业绩要求</w:t>
            </w:r>
          </w:p>
        </w:tc>
        <w:tc>
          <w:tcPr>
            <w:tcW w:w="5902" w:type="dxa"/>
            <w:gridSpan w:val="3"/>
            <w:shd w:val="clear" w:color="auto" w:fill="auto"/>
            <w:tcMar>
              <w:top w:w="105" w:type="dxa"/>
              <w:left w:w="105" w:type="dxa"/>
              <w:bottom w:w="105" w:type="dxa"/>
              <w:right w:w="105" w:type="dxa"/>
            </w:tcMar>
            <w:vAlign w:val="center"/>
          </w:tcPr>
          <w:p>
            <w:pPr>
              <w:wordWrap w:val="0"/>
              <w:spacing w:line="23" w:lineRule="atLeast"/>
              <w:rPr>
                <w:rFonts w:ascii="宋体" w:hAnsi="宋体" w:eastAsia="宋体" w:cs="宋体"/>
                <w:sz w:val="20"/>
                <w:szCs w:val="20"/>
                <w:lang w:eastAsia="zh-CN"/>
              </w:rPr>
            </w:pPr>
            <w:r>
              <w:rPr>
                <w:rFonts w:hint="eastAsia" w:ascii="宋体" w:hAnsi="宋体" w:eastAsia="宋体" w:cs="宋体"/>
                <w:sz w:val="20"/>
                <w:szCs w:val="20"/>
                <w:lang w:eastAsia="zh-CN" w:bidi="ar"/>
              </w:rPr>
              <w:t>详见附录3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rPr>
        <w:tc>
          <w:tcPr>
            <w:tcW w:w="1503" w:type="dxa"/>
            <w:vMerge w:val="restart"/>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sz w:val="20"/>
                <w:szCs w:val="20"/>
                <w:lang w:eastAsia="zh-CN" w:bidi="ar"/>
              </w:rPr>
            </w:pPr>
            <w:r>
              <w:rPr>
                <w:rFonts w:hint="eastAsia" w:ascii="宋体" w:hAnsi="宋体" w:eastAsia="宋体" w:cs="宋体"/>
                <w:b/>
                <w:bCs/>
                <w:sz w:val="20"/>
                <w:szCs w:val="20"/>
                <w:lang w:eastAsia="zh-CN" w:bidi="ar"/>
              </w:rPr>
              <w:t>是否采用电子招标投标方式</w:t>
            </w:r>
          </w:p>
        </w:tc>
        <w:tc>
          <w:tcPr>
            <w:tcW w:w="1583" w:type="dxa"/>
            <w:vMerge w:val="restart"/>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是</w:t>
            </w:r>
          </w:p>
        </w:tc>
        <w:tc>
          <w:tcPr>
            <w:tcW w:w="1702" w:type="dxa"/>
            <w:vMerge w:val="restart"/>
            <w:shd w:val="clear" w:color="auto" w:fill="auto"/>
            <w:tcMar>
              <w:top w:w="105" w:type="dxa"/>
              <w:left w:w="105" w:type="dxa"/>
              <w:bottom w:w="105" w:type="dxa"/>
              <w:right w:w="105" w:type="dxa"/>
            </w:tcMar>
            <w:vAlign w:val="center"/>
          </w:tcPr>
          <w:p>
            <w:pPr>
              <w:wordWrap w:val="0"/>
              <w:spacing w:line="23" w:lineRule="atLeast"/>
              <w:rPr>
                <w:rFonts w:ascii="宋体" w:hAnsi="宋体" w:eastAsia="宋体" w:cs="宋体"/>
                <w:sz w:val="20"/>
                <w:szCs w:val="20"/>
              </w:rPr>
            </w:pPr>
            <w:r>
              <w:rPr>
                <w:rFonts w:hint="eastAsia" w:ascii="宋体" w:hAnsi="宋体" w:eastAsia="宋体" w:cs="宋体"/>
                <w:b/>
                <w:bCs/>
                <w:sz w:val="20"/>
                <w:szCs w:val="20"/>
                <w:lang w:eastAsia="zh-CN" w:bidi="ar"/>
              </w:rPr>
              <w:t>获取资格预审/招标文件的方式</w:t>
            </w:r>
          </w:p>
        </w:tc>
        <w:tc>
          <w:tcPr>
            <w:tcW w:w="2048" w:type="dxa"/>
            <w:shd w:val="clear" w:color="auto" w:fill="auto"/>
            <w:tcMar>
              <w:top w:w="105" w:type="dxa"/>
              <w:left w:w="0" w:type="dxa"/>
              <w:bottom w:w="105" w:type="dxa"/>
              <w:right w:w="0" w:type="dxa"/>
            </w:tcMar>
            <w:vAlign w:val="center"/>
          </w:tcPr>
          <w:p>
            <w:pPr>
              <w:wordWrap w:val="0"/>
              <w:spacing w:line="23" w:lineRule="atLeast"/>
              <w:jc w:val="center"/>
              <w:rPr>
                <w:rFonts w:ascii="宋体" w:hAnsi="宋体" w:eastAsia="宋体" w:cs="宋体"/>
                <w:b/>
                <w:bCs/>
                <w:sz w:val="20"/>
                <w:szCs w:val="20"/>
                <w:lang w:eastAsia="zh-CN"/>
              </w:rPr>
            </w:pPr>
            <w:r>
              <w:rPr>
                <w:rFonts w:hint="eastAsia" w:ascii="宋体" w:hAnsi="宋体" w:eastAsia="宋体" w:cs="宋体"/>
                <w:sz w:val="20"/>
                <w:szCs w:val="20"/>
              </w:rPr>
              <w:t>下载资格预审/招标文件的网络地址</w:t>
            </w:r>
          </w:p>
        </w:tc>
        <w:tc>
          <w:tcPr>
            <w:tcW w:w="2152" w:type="dxa"/>
            <w:shd w:val="clear" w:color="auto" w:fill="auto"/>
            <w:tcMar>
              <w:top w:w="105" w:type="dxa"/>
              <w:left w:w="105" w:type="dxa"/>
              <w:bottom w:w="105" w:type="dxa"/>
              <w:right w:w="105" w:type="dxa"/>
            </w:tcMar>
            <w:vAlign w:val="center"/>
          </w:tcPr>
          <w:p>
            <w:pPr>
              <w:pStyle w:val="2"/>
              <w:wordWrap w:val="0"/>
              <w:spacing w:line="23" w:lineRule="atLeast"/>
              <w:rPr>
                <w:rFonts w:ascii="宋体" w:hAnsi="宋体" w:eastAsia="宋体" w:cs="宋体"/>
                <w:sz w:val="20"/>
                <w:szCs w:val="20"/>
              </w:rPr>
            </w:pPr>
            <w:r>
              <w:rPr>
                <w:rFonts w:hint="eastAsia" w:ascii="宋体" w:hAnsi="宋体" w:eastAsia="宋体" w:cs="宋体"/>
                <w:sz w:val="20"/>
                <w:szCs w:val="20"/>
              </w:rPr>
              <w:t>广东省招标投标监管网(网址：http：//zbtb.gd.gov.cn/login)、广东省公共资源交易平台(网址https ：//ygp. gdzwfw. gov.cn/ggzy-portal/index.html#/445300/index)、云浮市公共资源交易服务平台(网址：https：//jyzx.yunfu.gov.cn</w:t>
            </w:r>
            <w:r>
              <w:rPr>
                <w:rFonts w:hint="eastAsia" w:ascii="宋体" w:hAnsi="宋体" w:eastAsia="宋体" w:cs="宋体"/>
                <w:sz w:val="20"/>
                <w:szCs w:val="20"/>
                <w:lang w:val="en-US" w:eastAsia="zh-CN"/>
              </w:rPr>
              <w:t>/</w:t>
            </w:r>
            <w:r>
              <w:rPr>
                <w:rFonts w:hint="eastAsia" w:ascii="宋体" w:hAnsi="宋体" w:eastAsia="宋体" w:cs="宋体"/>
                <w:sz w:val="20"/>
                <w:szCs w:val="20"/>
              </w:rPr>
              <w:t>portal/)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2" w:hRule="atLeast"/>
        </w:trPr>
        <w:tc>
          <w:tcPr>
            <w:tcW w:w="1503" w:type="dxa"/>
            <w:vMerge w:val="continue"/>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sz w:val="20"/>
                <w:szCs w:val="20"/>
                <w:lang w:eastAsia="zh-CN" w:bidi="ar"/>
              </w:rPr>
            </w:pPr>
          </w:p>
        </w:tc>
        <w:tc>
          <w:tcPr>
            <w:tcW w:w="1583" w:type="dxa"/>
            <w:vMerge w:val="continue"/>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sz w:val="20"/>
                <w:szCs w:val="20"/>
                <w:lang w:eastAsia="zh-CN" w:bidi="ar"/>
              </w:rPr>
            </w:pPr>
          </w:p>
        </w:tc>
        <w:tc>
          <w:tcPr>
            <w:tcW w:w="1702" w:type="dxa"/>
            <w:vMerge w:val="continue"/>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b/>
                <w:bCs/>
                <w:sz w:val="20"/>
                <w:szCs w:val="20"/>
                <w:lang w:eastAsia="zh-CN" w:bidi="ar"/>
              </w:rPr>
            </w:pPr>
          </w:p>
        </w:tc>
        <w:tc>
          <w:tcPr>
            <w:tcW w:w="2048" w:type="dxa"/>
            <w:shd w:val="clear" w:color="auto" w:fill="auto"/>
            <w:tcMar>
              <w:top w:w="105" w:type="dxa"/>
              <w:left w:w="0" w:type="dxa"/>
              <w:bottom w:w="105" w:type="dxa"/>
              <w:right w:w="0" w:type="dxa"/>
            </w:tcMar>
            <w:vAlign w:val="center"/>
          </w:tcPr>
          <w:p>
            <w:pPr>
              <w:wordWrap w:val="0"/>
              <w:spacing w:line="23" w:lineRule="atLeast"/>
              <w:jc w:val="center"/>
              <w:rPr>
                <w:rFonts w:ascii="宋体" w:hAnsi="宋体" w:eastAsia="宋体" w:cs="宋体"/>
                <w:b/>
                <w:bCs/>
                <w:sz w:val="20"/>
                <w:szCs w:val="20"/>
                <w:lang w:eastAsia="zh-CN"/>
              </w:rPr>
            </w:pPr>
            <w:r>
              <w:rPr>
                <w:rFonts w:hint="eastAsia" w:ascii="宋体" w:hAnsi="宋体" w:eastAsia="宋体" w:cs="宋体"/>
                <w:sz w:val="20"/>
                <w:szCs w:val="20"/>
              </w:rPr>
              <w:t>获取纸质资格预审/招标文件的方式：</w:t>
            </w:r>
          </w:p>
        </w:tc>
        <w:tc>
          <w:tcPr>
            <w:tcW w:w="2152" w:type="dxa"/>
            <w:shd w:val="clear" w:color="auto" w:fill="auto"/>
            <w:tcMar>
              <w:top w:w="105" w:type="dxa"/>
              <w:left w:w="105" w:type="dxa"/>
              <w:bottom w:w="105" w:type="dxa"/>
              <w:right w:w="105" w:type="dxa"/>
            </w:tcMar>
            <w:vAlign w:val="center"/>
          </w:tcPr>
          <w:p>
            <w:pPr>
              <w:pStyle w:val="2"/>
              <w:wordWrap w:val="0"/>
              <w:spacing w:line="23" w:lineRule="atLeast"/>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8"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color w:val="auto"/>
                <w:sz w:val="20"/>
                <w:szCs w:val="20"/>
                <w:lang w:eastAsia="zh-CN" w:bidi="ar"/>
              </w:rPr>
            </w:pPr>
            <w:r>
              <w:rPr>
                <w:rFonts w:hint="eastAsia" w:ascii="宋体" w:hAnsi="宋体" w:eastAsia="宋体" w:cs="宋体"/>
                <w:b/>
                <w:bCs/>
                <w:sz w:val="20"/>
                <w:szCs w:val="20"/>
                <w:lang w:eastAsia="zh-CN" w:bidi="ar"/>
              </w:rPr>
              <w:t>获取资格预审/招标文件开始时间</w:t>
            </w:r>
          </w:p>
        </w:tc>
        <w:tc>
          <w:tcPr>
            <w:tcW w:w="1583" w:type="dxa"/>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2024年</w:t>
            </w:r>
            <w:r>
              <w:rPr>
                <w:rFonts w:hint="eastAsia" w:ascii="宋体" w:hAnsi="宋体" w:eastAsia="宋体" w:cs="宋体"/>
                <w:color w:val="auto"/>
                <w:sz w:val="20"/>
                <w:szCs w:val="20"/>
                <w:highlight w:val="none"/>
                <w:lang w:val="en-US" w:eastAsia="zh-CN" w:bidi="ar"/>
              </w:rPr>
              <w:t>5</w:t>
            </w:r>
            <w:r>
              <w:rPr>
                <w:rFonts w:hint="eastAsia" w:ascii="宋体" w:hAnsi="宋体" w:eastAsia="宋体" w:cs="宋体"/>
                <w:color w:val="auto"/>
                <w:sz w:val="20"/>
                <w:szCs w:val="20"/>
                <w:highlight w:val="none"/>
                <w:lang w:eastAsia="zh-CN" w:bidi="ar"/>
              </w:rPr>
              <w:t>月</w:t>
            </w:r>
            <w:r>
              <w:rPr>
                <w:rFonts w:hint="eastAsia" w:ascii="宋体" w:hAnsi="宋体" w:eastAsia="宋体" w:cs="宋体"/>
                <w:color w:val="auto"/>
                <w:sz w:val="20"/>
                <w:szCs w:val="20"/>
                <w:highlight w:val="none"/>
                <w:lang w:val="en-US" w:eastAsia="zh-CN" w:bidi="ar"/>
              </w:rPr>
              <w:t>16</w:t>
            </w:r>
            <w:r>
              <w:rPr>
                <w:rFonts w:hint="eastAsia" w:ascii="宋体" w:hAnsi="宋体" w:eastAsia="宋体" w:cs="宋体"/>
                <w:color w:val="auto"/>
                <w:sz w:val="20"/>
                <w:szCs w:val="20"/>
                <w:highlight w:val="none"/>
                <w:lang w:eastAsia="zh-CN" w:bidi="ar"/>
              </w:rPr>
              <w:t>日0时0分</w:t>
            </w:r>
          </w:p>
        </w:tc>
        <w:tc>
          <w:tcPr>
            <w:tcW w:w="1702" w:type="dxa"/>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color w:val="auto"/>
                <w:sz w:val="20"/>
                <w:szCs w:val="20"/>
                <w:highlight w:val="none"/>
              </w:rPr>
            </w:pPr>
            <w:r>
              <w:rPr>
                <w:rFonts w:hint="eastAsia" w:ascii="宋体" w:hAnsi="宋体" w:eastAsia="宋体" w:cs="宋体"/>
                <w:b/>
                <w:bCs/>
                <w:color w:val="auto"/>
                <w:sz w:val="20"/>
                <w:szCs w:val="20"/>
                <w:highlight w:val="none"/>
                <w:lang w:eastAsia="zh-CN" w:bidi="ar"/>
              </w:rPr>
              <w:t>获取资格预审/招标文件截止时间</w:t>
            </w:r>
          </w:p>
        </w:tc>
        <w:tc>
          <w:tcPr>
            <w:tcW w:w="4200" w:type="dxa"/>
            <w:gridSpan w:val="2"/>
            <w:shd w:val="clear" w:color="auto" w:fill="auto"/>
            <w:tcMar>
              <w:top w:w="105" w:type="dxa"/>
              <w:left w:w="0" w:type="dxa"/>
              <w:bottom w:w="105" w:type="dxa"/>
              <w:right w:w="0" w:type="dxa"/>
            </w:tcMar>
            <w:vAlign w:val="center"/>
          </w:tcPr>
          <w:p>
            <w:pPr>
              <w:wordWrap w:val="0"/>
              <w:spacing w:line="23" w:lineRule="atLeas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bidi="ar"/>
              </w:rPr>
              <w:t>2024年</w:t>
            </w:r>
            <w:r>
              <w:rPr>
                <w:rFonts w:hint="eastAsia" w:ascii="宋体" w:hAnsi="宋体" w:eastAsia="宋体" w:cs="宋体"/>
                <w:color w:val="auto"/>
                <w:sz w:val="20"/>
                <w:szCs w:val="20"/>
                <w:highlight w:val="none"/>
                <w:lang w:val="en-US" w:eastAsia="zh-CN" w:bidi="ar"/>
              </w:rPr>
              <w:t>6</w:t>
            </w:r>
            <w:r>
              <w:rPr>
                <w:rFonts w:hint="eastAsia" w:ascii="宋体" w:hAnsi="宋体" w:eastAsia="宋体" w:cs="宋体"/>
                <w:color w:val="auto"/>
                <w:sz w:val="20"/>
                <w:szCs w:val="20"/>
                <w:highlight w:val="none"/>
                <w:lang w:eastAsia="zh-CN" w:bidi="ar"/>
              </w:rPr>
              <w:t>月</w:t>
            </w:r>
            <w:r>
              <w:rPr>
                <w:rFonts w:hint="eastAsia" w:ascii="宋体" w:hAnsi="宋体" w:eastAsia="宋体" w:cs="宋体"/>
                <w:color w:val="auto"/>
                <w:sz w:val="20"/>
                <w:szCs w:val="20"/>
                <w:highlight w:val="none"/>
                <w:lang w:val="en-US" w:eastAsia="zh-CN" w:bidi="ar"/>
              </w:rPr>
              <w:t>5</w:t>
            </w:r>
            <w:r>
              <w:rPr>
                <w:rFonts w:hint="eastAsia" w:ascii="宋体" w:hAnsi="宋体" w:eastAsia="宋体" w:cs="宋体"/>
                <w:color w:val="auto"/>
                <w:sz w:val="20"/>
                <w:szCs w:val="20"/>
                <w:highlight w:val="none"/>
                <w:lang w:eastAsia="zh-CN" w:bidi="ar"/>
              </w:rPr>
              <w:t>日</w:t>
            </w:r>
            <w:r>
              <w:rPr>
                <w:rFonts w:hint="eastAsia" w:ascii="宋体" w:hAnsi="宋体" w:eastAsia="宋体" w:cs="宋体"/>
                <w:color w:val="auto"/>
                <w:sz w:val="20"/>
                <w:szCs w:val="20"/>
                <w:highlight w:val="none"/>
                <w:lang w:val="en-US" w:eastAsia="zh-CN" w:bidi="ar"/>
              </w:rPr>
              <w:t>9</w:t>
            </w:r>
            <w:r>
              <w:rPr>
                <w:rFonts w:hint="eastAsia" w:ascii="宋体" w:hAnsi="宋体" w:eastAsia="宋体" w:cs="宋体"/>
                <w:color w:val="auto"/>
                <w:sz w:val="20"/>
                <w:szCs w:val="20"/>
                <w:highlight w:val="none"/>
                <w:lang w:eastAsia="zh-CN" w:bidi="ar"/>
              </w:rPr>
              <w:t>时</w:t>
            </w:r>
            <w:r>
              <w:rPr>
                <w:rFonts w:hint="eastAsia" w:ascii="宋体" w:hAnsi="宋体" w:eastAsia="宋体" w:cs="宋体"/>
                <w:color w:val="auto"/>
                <w:sz w:val="20"/>
                <w:szCs w:val="20"/>
                <w:highlight w:val="none"/>
                <w:lang w:val="en-US" w:eastAsia="zh-CN" w:bidi="ar"/>
              </w:rPr>
              <w:t>30</w:t>
            </w:r>
            <w:r>
              <w:rPr>
                <w:rFonts w:hint="eastAsia" w:ascii="宋体" w:hAnsi="宋体" w:eastAsia="宋体" w:cs="宋体"/>
                <w:color w:val="auto"/>
                <w:sz w:val="20"/>
                <w:szCs w:val="20"/>
                <w:highlight w:val="none"/>
                <w:lang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4"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color w:val="auto"/>
                <w:sz w:val="20"/>
                <w:szCs w:val="20"/>
                <w:lang w:eastAsia="zh-CN" w:bidi="ar"/>
              </w:rPr>
            </w:pPr>
            <w:r>
              <w:rPr>
                <w:rFonts w:hint="eastAsia" w:ascii="宋体" w:hAnsi="宋体" w:eastAsia="宋体" w:cs="宋体"/>
                <w:b/>
                <w:bCs/>
                <w:sz w:val="20"/>
                <w:szCs w:val="20"/>
                <w:lang w:eastAsia="zh-CN" w:bidi="ar"/>
              </w:rPr>
              <w:t>递交资格预审/投标文件截止时间</w:t>
            </w:r>
          </w:p>
        </w:tc>
        <w:tc>
          <w:tcPr>
            <w:tcW w:w="1583" w:type="dxa"/>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2024年</w:t>
            </w:r>
            <w:r>
              <w:rPr>
                <w:rFonts w:hint="eastAsia" w:ascii="宋体" w:hAnsi="宋体" w:eastAsia="宋体" w:cs="宋体"/>
                <w:color w:val="auto"/>
                <w:sz w:val="20"/>
                <w:szCs w:val="20"/>
                <w:highlight w:val="none"/>
                <w:lang w:val="en-US" w:eastAsia="zh-CN" w:bidi="ar"/>
              </w:rPr>
              <w:t>6</w:t>
            </w:r>
            <w:r>
              <w:rPr>
                <w:rFonts w:hint="eastAsia" w:ascii="宋体" w:hAnsi="宋体" w:eastAsia="宋体" w:cs="宋体"/>
                <w:color w:val="auto"/>
                <w:sz w:val="20"/>
                <w:szCs w:val="20"/>
                <w:highlight w:val="none"/>
                <w:lang w:eastAsia="zh-CN" w:bidi="ar"/>
              </w:rPr>
              <w:t>月</w:t>
            </w:r>
            <w:r>
              <w:rPr>
                <w:rFonts w:hint="eastAsia" w:ascii="宋体" w:hAnsi="宋体" w:eastAsia="宋体" w:cs="宋体"/>
                <w:color w:val="auto"/>
                <w:sz w:val="20"/>
                <w:szCs w:val="20"/>
                <w:highlight w:val="none"/>
                <w:lang w:val="en-US" w:eastAsia="zh-CN" w:bidi="ar"/>
              </w:rPr>
              <w:t>5</w:t>
            </w:r>
            <w:r>
              <w:rPr>
                <w:rFonts w:hint="eastAsia" w:ascii="宋体" w:hAnsi="宋体" w:eastAsia="宋体" w:cs="宋体"/>
                <w:color w:val="auto"/>
                <w:sz w:val="20"/>
                <w:szCs w:val="20"/>
                <w:highlight w:val="none"/>
                <w:lang w:eastAsia="zh-CN" w:bidi="ar"/>
              </w:rPr>
              <w:t>日9时30分</w:t>
            </w:r>
          </w:p>
          <w:p>
            <w:pPr>
              <w:wordWrap w:val="0"/>
              <w:spacing w:line="23" w:lineRule="atLeas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（与投标截止时间为同一时间）</w:t>
            </w:r>
          </w:p>
        </w:tc>
        <w:tc>
          <w:tcPr>
            <w:tcW w:w="1702" w:type="dxa"/>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color w:val="auto"/>
                <w:sz w:val="20"/>
                <w:szCs w:val="20"/>
              </w:rPr>
            </w:pPr>
            <w:r>
              <w:rPr>
                <w:rFonts w:hint="eastAsia" w:ascii="宋体" w:hAnsi="宋体" w:eastAsia="宋体" w:cs="宋体"/>
                <w:b/>
                <w:bCs/>
                <w:color w:val="auto"/>
                <w:sz w:val="20"/>
                <w:szCs w:val="20"/>
                <w:lang w:eastAsia="zh-CN" w:bidi="ar"/>
              </w:rPr>
              <w:t>资格预审/投标文件递交方式</w:t>
            </w:r>
          </w:p>
        </w:tc>
        <w:tc>
          <w:tcPr>
            <w:tcW w:w="4200" w:type="dxa"/>
            <w:gridSpan w:val="2"/>
            <w:shd w:val="clear" w:color="auto" w:fill="auto"/>
            <w:tcMar>
              <w:top w:w="105" w:type="dxa"/>
              <w:left w:w="0" w:type="dxa"/>
              <w:bottom w:w="105" w:type="dxa"/>
              <w:right w:w="0" w:type="dxa"/>
            </w:tcMar>
            <w:vAlign w:val="center"/>
          </w:tcPr>
          <w:p>
            <w:pPr>
              <w:wordWrap w:val="0"/>
              <w:spacing w:line="23" w:lineRule="atLeast"/>
              <w:rPr>
                <w:rFonts w:ascii="宋体" w:hAnsi="宋体" w:eastAsia="宋体" w:cs="宋体"/>
                <w:color w:val="auto"/>
                <w:sz w:val="20"/>
                <w:szCs w:val="20"/>
                <w:lang w:eastAsia="zh-CN"/>
              </w:rPr>
            </w:pPr>
            <w:r>
              <w:rPr>
                <w:rFonts w:hint="eastAsia" w:ascii="宋体" w:hAnsi="宋体" w:eastAsia="宋体" w:cs="宋体"/>
                <w:color w:val="auto"/>
                <w:sz w:val="20"/>
                <w:szCs w:val="20"/>
              </w:rPr>
              <w:t>投标人应在截止时间前通过云浮市公共资源交易服务平台(https</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//jyzx.yunfu.gov.cn)递交电子投标文件。</w:t>
            </w:r>
            <w:r>
              <w:rPr>
                <w:rFonts w:hint="eastAsia" w:ascii="宋体" w:hAnsi="宋体" w:eastAsia="宋体" w:cs="宋体"/>
                <w:color w:val="auto"/>
                <w:sz w:val="20"/>
                <w:szCs w:val="20"/>
                <w:lang w:eastAsia="zh-CN"/>
              </w:rPr>
              <w:t>投标人应在递交电子投标文件截止时间前,登录云浮市公共资源交易服务平台办理网上投标登记手续。按照云浮市公共资源交易服务平台关于全流程电子化项目的相关指南进行操作。详见广东省公共资源交易平台(https：//ygp.gdzwfw.gov.cn/#/445300/index)。逾期上传的电子投标文件,云浮市公共资源交易服务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sz w:val="20"/>
                <w:szCs w:val="20"/>
                <w:lang w:eastAsia="zh-CN" w:bidi="ar"/>
              </w:rPr>
            </w:pPr>
            <w:r>
              <w:rPr>
                <w:rFonts w:hint="eastAsia" w:ascii="宋体" w:hAnsi="宋体" w:eastAsia="宋体" w:cs="宋体"/>
                <w:b/>
                <w:bCs/>
                <w:sz w:val="20"/>
                <w:szCs w:val="20"/>
                <w:lang w:eastAsia="zh-CN" w:bidi="ar"/>
              </w:rPr>
              <w:t>开标时间</w:t>
            </w:r>
          </w:p>
        </w:tc>
        <w:tc>
          <w:tcPr>
            <w:tcW w:w="1583" w:type="dxa"/>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sz w:val="20"/>
                <w:szCs w:val="20"/>
                <w:highlight w:val="none"/>
                <w:lang w:eastAsia="zh-CN" w:bidi="ar"/>
              </w:rPr>
            </w:pPr>
            <w:r>
              <w:rPr>
                <w:rFonts w:hint="eastAsia" w:ascii="宋体" w:hAnsi="宋体" w:eastAsia="宋体" w:cs="宋体"/>
                <w:sz w:val="20"/>
                <w:szCs w:val="20"/>
                <w:highlight w:val="none"/>
                <w:lang w:eastAsia="zh-CN" w:bidi="ar"/>
              </w:rPr>
              <w:t>2</w:t>
            </w:r>
            <w:r>
              <w:rPr>
                <w:rFonts w:hint="eastAsia" w:ascii="宋体" w:hAnsi="宋体" w:eastAsia="宋体" w:cs="宋体"/>
                <w:color w:val="auto"/>
                <w:sz w:val="20"/>
                <w:szCs w:val="20"/>
                <w:highlight w:val="none"/>
                <w:lang w:eastAsia="zh-CN" w:bidi="ar"/>
              </w:rPr>
              <w:t>024年</w:t>
            </w:r>
            <w:r>
              <w:rPr>
                <w:rFonts w:hint="eastAsia" w:ascii="宋体" w:hAnsi="宋体" w:eastAsia="宋体" w:cs="宋体"/>
                <w:color w:val="auto"/>
                <w:sz w:val="20"/>
                <w:szCs w:val="20"/>
                <w:highlight w:val="none"/>
                <w:lang w:val="en-US" w:eastAsia="zh-CN" w:bidi="ar"/>
              </w:rPr>
              <w:t>6</w:t>
            </w:r>
            <w:r>
              <w:rPr>
                <w:rFonts w:hint="eastAsia" w:ascii="宋体" w:hAnsi="宋体" w:eastAsia="宋体" w:cs="宋体"/>
                <w:color w:val="auto"/>
                <w:sz w:val="20"/>
                <w:szCs w:val="20"/>
                <w:highlight w:val="none"/>
                <w:lang w:eastAsia="zh-CN" w:bidi="ar"/>
              </w:rPr>
              <w:t>月</w:t>
            </w:r>
            <w:r>
              <w:rPr>
                <w:rFonts w:hint="eastAsia" w:ascii="宋体" w:hAnsi="宋体" w:eastAsia="宋体" w:cs="宋体"/>
                <w:color w:val="auto"/>
                <w:sz w:val="20"/>
                <w:szCs w:val="20"/>
                <w:highlight w:val="none"/>
                <w:lang w:val="en-US" w:eastAsia="zh-CN" w:bidi="ar"/>
              </w:rPr>
              <w:t>5</w:t>
            </w:r>
            <w:r>
              <w:rPr>
                <w:rFonts w:hint="eastAsia" w:ascii="宋体" w:hAnsi="宋体" w:eastAsia="宋体" w:cs="宋体"/>
                <w:color w:val="auto"/>
                <w:sz w:val="20"/>
                <w:szCs w:val="20"/>
                <w:highlight w:val="none"/>
                <w:lang w:eastAsia="zh-CN" w:bidi="ar"/>
              </w:rPr>
              <w:t>日9时</w:t>
            </w:r>
            <w:r>
              <w:rPr>
                <w:rFonts w:hint="eastAsia" w:ascii="宋体" w:hAnsi="宋体" w:eastAsia="宋体" w:cs="宋体"/>
                <w:sz w:val="20"/>
                <w:szCs w:val="20"/>
                <w:highlight w:val="none"/>
                <w:lang w:eastAsia="zh-CN" w:bidi="ar"/>
              </w:rPr>
              <w:t>30分</w:t>
            </w:r>
          </w:p>
          <w:p>
            <w:pPr>
              <w:wordWrap w:val="0"/>
              <w:spacing w:line="23" w:lineRule="atLeast"/>
              <w:rPr>
                <w:rFonts w:hint="eastAsia" w:ascii="宋体" w:hAnsi="宋体" w:eastAsia="宋体" w:cs="宋体"/>
                <w:sz w:val="20"/>
                <w:szCs w:val="20"/>
                <w:highlight w:val="none"/>
                <w:lang w:eastAsia="zh-CN" w:bidi="ar"/>
              </w:rPr>
            </w:pPr>
            <w:r>
              <w:rPr>
                <w:rFonts w:hint="eastAsia" w:ascii="宋体" w:hAnsi="宋体" w:eastAsia="宋体" w:cs="宋体"/>
                <w:color w:val="auto"/>
                <w:sz w:val="20"/>
                <w:szCs w:val="20"/>
                <w:highlight w:val="none"/>
                <w:lang w:eastAsia="zh-CN" w:bidi="ar"/>
              </w:rPr>
              <w:t>（与投标截止时间为同一时间）</w:t>
            </w:r>
          </w:p>
        </w:tc>
        <w:tc>
          <w:tcPr>
            <w:tcW w:w="1702" w:type="dxa"/>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sz w:val="20"/>
                <w:szCs w:val="20"/>
              </w:rPr>
            </w:pPr>
            <w:r>
              <w:rPr>
                <w:rFonts w:hint="eastAsia" w:ascii="宋体" w:hAnsi="宋体" w:eastAsia="宋体" w:cs="宋体"/>
                <w:b/>
                <w:bCs/>
                <w:sz w:val="20"/>
                <w:szCs w:val="20"/>
                <w:lang w:eastAsia="zh-CN" w:bidi="ar"/>
              </w:rPr>
              <w:t>开标地点</w:t>
            </w:r>
          </w:p>
        </w:tc>
        <w:tc>
          <w:tcPr>
            <w:tcW w:w="4200" w:type="dxa"/>
            <w:gridSpan w:val="2"/>
            <w:shd w:val="clear" w:color="auto" w:fill="auto"/>
            <w:tcMar>
              <w:top w:w="105" w:type="dxa"/>
              <w:left w:w="0" w:type="dxa"/>
              <w:bottom w:w="105" w:type="dxa"/>
              <w:right w:w="0" w:type="dxa"/>
            </w:tcMar>
            <w:vAlign w:val="center"/>
          </w:tcPr>
          <w:p>
            <w:pPr>
              <w:wordWrap w:val="0"/>
              <w:spacing w:line="23" w:lineRule="atLeast"/>
              <w:rPr>
                <w:rFonts w:ascii="宋体" w:hAnsi="宋体" w:eastAsia="宋体" w:cs="宋体"/>
                <w:sz w:val="20"/>
                <w:szCs w:val="20"/>
                <w:lang w:eastAsia="zh-CN"/>
              </w:rPr>
            </w:pPr>
            <w:r>
              <w:rPr>
                <w:rFonts w:hint="eastAsia" w:ascii="宋体" w:hAnsi="宋体" w:eastAsia="宋体" w:cs="宋体"/>
                <w:color w:val="auto"/>
                <w:sz w:val="20"/>
                <w:szCs w:val="20"/>
                <w:lang w:eastAsia="zh-CN" w:bidi="ar"/>
              </w:rPr>
              <w:t>云浮市公共资源交易服务平台云开标大厅（线上开标）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1"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ascii="宋体" w:hAnsi="宋体" w:eastAsia="宋体" w:cs="宋体"/>
                <w:sz w:val="20"/>
                <w:szCs w:val="20"/>
                <w:lang w:eastAsia="zh-CN"/>
              </w:rPr>
            </w:pPr>
            <w:r>
              <w:rPr>
                <w:rFonts w:hint="eastAsia" w:ascii="宋体" w:hAnsi="宋体" w:eastAsia="宋体" w:cs="宋体"/>
                <w:b/>
                <w:bCs/>
                <w:sz w:val="20"/>
                <w:szCs w:val="20"/>
                <w:lang w:eastAsia="zh-CN" w:bidi="ar"/>
              </w:rPr>
              <w:t>发布公告媒介</w:t>
            </w:r>
          </w:p>
        </w:tc>
        <w:tc>
          <w:tcPr>
            <w:tcW w:w="7485" w:type="dxa"/>
            <w:gridSpan w:val="4"/>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sz w:val="19"/>
                <w:szCs w:val="19"/>
                <w:shd w:val="clear" w:color="auto" w:fill="FFFFFF"/>
                <w:lang w:eastAsia="zh-CN"/>
              </w:rPr>
            </w:pPr>
            <w:r>
              <w:rPr>
                <w:rFonts w:hint="eastAsia" w:ascii="宋体" w:hAnsi="宋体" w:eastAsia="宋体" w:cs="宋体"/>
                <w:sz w:val="19"/>
                <w:szCs w:val="19"/>
                <w:shd w:val="clear" w:color="auto" w:fill="FFFFFF"/>
                <w:lang w:eastAsia="zh-CN"/>
              </w:rPr>
              <w:t>广东省招标投标监管网、广东省公共资源交易平台、云浮市公共资源交易服务平台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sz w:val="20"/>
                <w:szCs w:val="20"/>
              </w:rPr>
            </w:pPr>
            <w:r>
              <w:rPr>
                <w:rFonts w:hint="eastAsia" w:ascii="宋体" w:hAnsi="宋体" w:eastAsia="宋体" w:cs="宋体"/>
                <w:b/>
                <w:bCs/>
                <w:sz w:val="20"/>
                <w:szCs w:val="20"/>
                <w:lang w:eastAsia="zh-CN" w:bidi="ar"/>
              </w:rPr>
              <w:t>招标人</w:t>
            </w:r>
          </w:p>
        </w:tc>
        <w:tc>
          <w:tcPr>
            <w:tcW w:w="1583" w:type="dxa"/>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sz w:val="20"/>
                <w:szCs w:val="20"/>
              </w:rPr>
            </w:pPr>
            <w:r>
              <w:rPr>
                <w:rFonts w:hint="eastAsia" w:ascii="宋体" w:hAnsi="宋体" w:eastAsia="宋体" w:cs="宋体"/>
                <w:sz w:val="20"/>
                <w:szCs w:val="20"/>
              </w:rPr>
              <w:t>新兴县公路事务中心</w:t>
            </w:r>
          </w:p>
        </w:tc>
        <w:tc>
          <w:tcPr>
            <w:tcW w:w="1702" w:type="dxa"/>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sz w:val="20"/>
                <w:szCs w:val="20"/>
              </w:rPr>
            </w:pPr>
            <w:r>
              <w:rPr>
                <w:rFonts w:hint="eastAsia" w:ascii="宋体" w:hAnsi="宋体" w:eastAsia="宋体" w:cs="宋体"/>
                <w:b/>
                <w:bCs/>
                <w:sz w:val="20"/>
                <w:szCs w:val="20"/>
                <w:lang w:eastAsia="zh-CN" w:bidi="ar"/>
              </w:rPr>
              <w:t>联系地址</w:t>
            </w:r>
          </w:p>
        </w:tc>
        <w:tc>
          <w:tcPr>
            <w:tcW w:w="4200" w:type="dxa"/>
            <w:gridSpan w:val="2"/>
            <w:shd w:val="clear" w:color="auto" w:fill="auto"/>
            <w:tcMar>
              <w:top w:w="105" w:type="dxa"/>
              <w:left w:w="0" w:type="dxa"/>
              <w:bottom w:w="105" w:type="dxa"/>
              <w:right w:w="0" w:type="dxa"/>
            </w:tcMar>
            <w:vAlign w:val="center"/>
          </w:tcPr>
          <w:p>
            <w:pPr>
              <w:wordWrap w:val="0"/>
              <w:spacing w:line="23" w:lineRule="atLeast"/>
              <w:rPr>
                <w:rFonts w:ascii="宋体" w:hAnsi="宋体" w:eastAsia="宋体" w:cs="宋体"/>
                <w:sz w:val="20"/>
                <w:szCs w:val="20"/>
                <w:lang w:eastAsia="zh-CN"/>
              </w:rPr>
            </w:pPr>
            <w:r>
              <w:rPr>
                <w:rFonts w:hint="eastAsia" w:ascii="宋体" w:hAnsi="宋体" w:eastAsia="宋体" w:cs="宋体"/>
                <w:sz w:val="20"/>
                <w:szCs w:val="20"/>
                <w:lang w:eastAsia="zh-CN"/>
              </w:rPr>
              <w:t>新兴县新城镇新州大道南19号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color w:val="auto"/>
                <w:sz w:val="20"/>
                <w:szCs w:val="20"/>
                <w:lang w:val="en-US" w:eastAsia="zh-CN" w:bidi="ar"/>
              </w:rPr>
            </w:pPr>
            <w:r>
              <w:rPr>
                <w:rFonts w:hint="eastAsia" w:ascii="宋体" w:hAnsi="宋体" w:eastAsia="宋体" w:cs="宋体"/>
                <w:b/>
                <w:bCs/>
                <w:sz w:val="20"/>
                <w:szCs w:val="20"/>
                <w:lang w:eastAsia="zh-CN" w:bidi="ar"/>
              </w:rPr>
              <w:t>招标人联系人</w:t>
            </w:r>
          </w:p>
        </w:tc>
        <w:tc>
          <w:tcPr>
            <w:tcW w:w="1583" w:type="dxa"/>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高</w:t>
            </w:r>
            <w:r>
              <w:rPr>
                <w:rFonts w:hint="eastAsia" w:ascii="宋体" w:hAnsi="宋体" w:eastAsia="宋体" w:cs="宋体"/>
                <w:color w:val="auto"/>
                <w:sz w:val="20"/>
                <w:szCs w:val="20"/>
                <w:lang w:eastAsia="zh-CN" w:bidi="ar"/>
              </w:rPr>
              <w:t>先生</w:t>
            </w:r>
          </w:p>
        </w:tc>
        <w:tc>
          <w:tcPr>
            <w:tcW w:w="1702" w:type="dxa"/>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color w:val="auto"/>
                <w:sz w:val="20"/>
                <w:szCs w:val="20"/>
              </w:rPr>
            </w:pPr>
            <w:r>
              <w:rPr>
                <w:rFonts w:hint="eastAsia" w:ascii="宋体" w:hAnsi="宋体" w:eastAsia="宋体" w:cs="宋体"/>
                <w:b/>
                <w:bCs/>
                <w:color w:val="auto"/>
                <w:sz w:val="20"/>
                <w:szCs w:val="20"/>
                <w:lang w:eastAsia="zh-CN" w:bidi="ar"/>
              </w:rPr>
              <w:t>联系电话</w:t>
            </w:r>
          </w:p>
        </w:tc>
        <w:tc>
          <w:tcPr>
            <w:tcW w:w="4200" w:type="dxa"/>
            <w:gridSpan w:val="2"/>
            <w:shd w:val="clear" w:color="auto" w:fill="auto"/>
            <w:tcMar>
              <w:top w:w="105" w:type="dxa"/>
              <w:left w:w="0" w:type="dxa"/>
              <w:bottom w:w="105" w:type="dxa"/>
              <w:right w:w="0" w:type="dxa"/>
            </w:tcMar>
            <w:vAlign w:val="center"/>
          </w:tcPr>
          <w:p>
            <w:pPr>
              <w:wordWrap w:val="0"/>
              <w:spacing w:line="23" w:lineRule="atLeast"/>
              <w:rPr>
                <w:rFonts w:ascii="宋体" w:hAnsi="宋体" w:eastAsia="宋体" w:cs="宋体"/>
                <w:color w:val="auto"/>
                <w:sz w:val="20"/>
                <w:szCs w:val="20"/>
              </w:rPr>
            </w:pPr>
            <w:r>
              <w:rPr>
                <w:rFonts w:hint="eastAsia" w:ascii="宋体" w:hAnsi="宋体" w:eastAsia="宋体" w:cs="宋体"/>
                <w:color w:val="auto"/>
                <w:sz w:val="20"/>
                <w:szCs w:val="20"/>
                <w:lang w:eastAsia="zh-CN" w:bidi="ar"/>
              </w:rPr>
              <w:t>0766-2976713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color w:val="auto"/>
                <w:sz w:val="20"/>
                <w:szCs w:val="20"/>
                <w:lang w:eastAsia="zh-CN"/>
              </w:rPr>
            </w:pPr>
            <w:r>
              <w:rPr>
                <w:rFonts w:hint="eastAsia" w:ascii="宋体" w:hAnsi="宋体" w:eastAsia="宋体" w:cs="宋体"/>
                <w:b/>
                <w:bCs/>
                <w:sz w:val="20"/>
                <w:szCs w:val="20"/>
                <w:lang w:eastAsia="zh-CN" w:bidi="ar"/>
              </w:rPr>
              <w:t>招标代理机构</w:t>
            </w:r>
          </w:p>
        </w:tc>
        <w:tc>
          <w:tcPr>
            <w:tcW w:w="1583" w:type="dxa"/>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云浮市君正招标服务有限公司</w:t>
            </w:r>
          </w:p>
        </w:tc>
        <w:tc>
          <w:tcPr>
            <w:tcW w:w="1702" w:type="dxa"/>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color w:val="auto"/>
                <w:sz w:val="20"/>
                <w:szCs w:val="20"/>
                <w:lang w:eastAsia="zh-CN"/>
              </w:rPr>
            </w:pPr>
            <w:r>
              <w:rPr>
                <w:rFonts w:hint="eastAsia" w:ascii="宋体" w:hAnsi="宋体" w:eastAsia="宋体" w:cs="宋体"/>
                <w:b/>
                <w:bCs/>
                <w:color w:val="auto"/>
                <w:sz w:val="20"/>
                <w:szCs w:val="20"/>
                <w:lang w:eastAsia="zh-CN" w:bidi="ar"/>
              </w:rPr>
              <w:t>联系地址</w:t>
            </w:r>
          </w:p>
        </w:tc>
        <w:tc>
          <w:tcPr>
            <w:tcW w:w="4200" w:type="dxa"/>
            <w:gridSpan w:val="2"/>
            <w:shd w:val="clear" w:color="auto" w:fill="auto"/>
            <w:tcMar>
              <w:top w:w="105" w:type="dxa"/>
              <w:left w:w="0" w:type="dxa"/>
              <w:bottom w:w="105" w:type="dxa"/>
              <w:right w:w="0" w:type="dxa"/>
            </w:tcMar>
            <w:vAlign w:val="center"/>
          </w:tcPr>
          <w:p>
            <w:pPr>
              <w:wordWrap w:val="0"/>
              <w:spacing w:line="23" w:lineRule="atLeast"/>
              <w:rPr>
                <w:rFonts w:ascii="宋体" w:hAnsi="宋体" w:eastAsia="宋体" w:cs="宋体"/>
                <w:color w:val="auto"/>
                <w:sz w:val="20"/>
                <w:szCs w:val="20"/>
                <w:lang w:eastAsia="zh-CN"/>
              </w:rPr>
            </w:pPr>
            <w:r>
              <w:rPr>
                <w:rFonts w:hint="eastAsia" w:ascii="宋体" w:hAnsi="宋体" w:eastAsia="宋体" w:cs="宋体"/>
                <w:color w:val="auto"/>
                <w:sz w:val="20"/>
                <w:szCs w:val="20"/>
                <w:lang w:eastAsia="zh-CN" w:bidi="ar"/>
              </w:rPr>
              <w:t>新兴县新城镇州背新村三街16号三楼（办公住所）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color w:val="auto"/>
                <w:sz w:val="20"/>
                <w:szCs w:val="20"/>
                <w:lang w:eastAsia="zh-CN" w:bidi="ar"/>
              </w:rPr>
            </w:pPr>
            <w:r>
              <w:rPr>
                <w:rFonts w:hint="eastAsia" w:ascii="宋体" w:hAnsi="宋体" w:eastAsia="宋体" w:cs="宋体"/>
                <w:b/>
                <w:bCs/>
                <w:sz w:val="20"/>
                <w:szCs w:val="20"/>
                <w:lang w:eastAsia="zh-CN" w:bidi="ar"/>
              </w:rPr>
              <w:t>招标代理联系人</w:t>
            </w:r>
          </w:p>
        </w:tc>
        <w:tc>
          <w:tcPr>
            <w:tcW w:w="1583" w:type="dxa"/>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梁小姐</w:t>
            </w:r>
          </w:p>
        </w:tc>
        <w:tc>
          <w:tcPr>
            <w:tcW w:w="1702" w:type="dxa"/>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color w:val="auto"/>
                <w:sz w:val="20"/>
                <w:szCs w:val="20"/>
              </w:rPr>
            </w:pPr>
            <w:r>
              <w:rPr>
                <w:rFonts w:hint="eastAsia" w:ascii="宋体" w:hAnsi="宋体" w:eastAsia="宋体" w:cs="宋体"/>
                <w:b/>
                <w:bCs/>
                <w:color w:val="auto"/>
                <w:sz w:val="20"/>
                <w:szCs w:val="20"/>
                <w:lang w:eastAsia="zh-CN" w:bidi="ar"/>
              </w:rPr>
              <w:t>联系电话</w:t>
            </w:r>
          </w:p>
        </w:tc>
        <w:tc>
          <w:tcPr>
            <w:tcW w:w="4200" w:type="dxa"/>
            <w:gridSpan w:val="2"/>
            <w:shd w:val="clear" w:color="auto" w:fill="auto"/>
            <w:tcMar>
              <w:top w:w="105" w:type="dxa"/>
              <w:left w:w="0" w:type="dxa"/>
              <w:bottom w:w="105" w:type="dxa"/>
              <w:right w:w="0" w:type="dxa"/>
            </w:tcMar>
            <w:vAlign w:val="center"/>
          </w:tcPr>
          <w:p>
            <w:pPr>
              <w:wordWrap w:val="0"/>
              <w:spacing w:line="23" w:lineRule="atLeast"/>
              <w:rPr>
                <w:rFonts w:ascii="宋体" w:hAnsi="宋体" w:eastAsia="宋体" w:cs="宋体"/>
                <w:color w:val="auto"/>
                <w:sz w:val="20"/>
                <w:szCs w:val="20"/>
              </w:rPr>
            </w:pPr>
            <w:r>
              <w:rPr>
                <w:rFonts w:hint="eastAsia" w:ascii="宋体" w:hAnsi="宋体" w:eastAsia="宋体" w:cs="宋体"/>
                <w:color w:val="auto"/>
                <w:sz w:val="20"/>
                <w:szCs w:val="20"/>
                <w:lang w:eastAsia="zh-CN" w:bidi="ar"/>
              </w:rPr>
              <w:t>0766-2988090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3"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color w:val="auto"/>
                <w:sz w:val="20"/>
                <w:szCs w:val="20"/>
              </w:rPr>
            </w:pPr>
            <w:r>
              <w:rPr>
                <w:rFonts w:hint="eastAsia" w:ascii="宋体" w:hAnsi="宋体" w:eastAsia="宋体" w:cs="宋体"/>
                <w:b/>
                <w:bCs/>
                <w:sz w:val="20"/>
                <w:szCs w:val="20"/>
                <w:lang w:eastAsia="zh-CN" w:bidi="ar"/>
              </w:rPr>
              <w:t>招标监督机构</w:t>
            </w:r>
          </w:p>
        </w:tc>
        <w:tc>
          <w:tcPr>
            <w:tcW w:w="1583" w:type="dxa"/>
            <w:shd w:val="clear" w:color="auto" w:fill="auto"/>
            <w:tcMar>
              <w:top w:w="105" w:type="dxa"/>
              <w:left w:w="105" w:type="dxa"/>
              <w:bottom w:w="105" w:type="dxa"/>
              <w:right w:w="105" w:type="dxa"/>
            </w:tcMar>
            <w:vAlign w:val="center"/>
          </w:tcPr>
          <w:p>
            <w:pPr>
              <w:wordWrap w:val="0"/>
              <w:spacing w:line="23" w:lineRule="atLeas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云浮市交通运输局</w:t>
            </w:r>
            <w:r>
              <w:rPr>
                <w:rFonts w:hint="eastAsia" w:ascii="宋体" w:hAnsi="宋体" w:eastAsia="宋体" w:cs="宋体"/>
                <w:color w:val="auto"/>
                <w:sz w:val="20"/>
                <w:szCs w:val="20"/>
                <w:lang w:eastAsia="zh-CN"/>
              </w:rPr>
              <w:t>、</w:t>
            </w:r>
          </w:p>
          <w:p>
            <w:pPr>
              <w:wordWrap w:val="0"/>
              <w:spacing w:line="23" w:lineRule="atLeast"/>
              <w:rPr>
                <w:rFonts w:hint="eastAsia" w:ascii="宋体" w:hAnsi="宋体" w:eastAsia="宋体" w:cs="宋体"/>
                <w:color w:val="auto"/>
                <w:sz w:val="20"/>
                <w:szCs w:val="20"/>
              </w:rPr>
            </w:pPr>
            <w:r>
              <w:rPr>
                <w:rFonts w:hint="eastAsia" w:ascii="宋体" w:hAnsi="宋体" w:eastAsia="宋体" w:cs="宋体"/>
                <w:color w:val="auto"/>
                <w:sz w:val="20"/>
                <w:szCs w:val="20"/>
              </w:rPr>
              <w:t>新兴县交通运输局</w:t>
            </w:r>
          </w:p>
        </w:tc>
        <w:tc>
          <w:tcPr>
            <w:tcW w:w="1702" w:type="dxa"/>
            <w:shd w:val="clear" w:color="auto" w:fill="auto"/>
            <w:tcMar>
              <w:top w:w="105" w:type="dxa"/>
              <w:left w:w="105" w:type="dxa"/>
              <w:bottom w:w="105" w:type="dxa"/>
              <w:right w:w="105" w:type="dxa"/>
            </w:tcMar>
            <w:vAlign w:val="center"/>
          </w:tcPr>
          <w:p>
            <w:pPr>
              <w:wordWrap w:val="0"/>
              <w:spacing w:line="23" w:lineRule="atLeast"/>
              <w:jc w:val="center"/>
              <w:rPr>
                <w:rFonts w:ascii="宋体" w:hAnsi="宋体" w:eastAsia="宋体" w:cs="宋体"/>
                <w:color w:val="auto"/>
                <w:sz w:val="20"/>
                <w:szCs w:val="20"/>
              </w:rPr>
            </w:pPr>
            <w:r>
              <w:rPr>
                <w:rFonts w:hint="eastAsia" w:ascii="宋体" w:hAnsi="宋体" w:eastAsia="宋体" w:cs="宋体"/>
                <w:b/>
                <w:bCs/>
                <w:color w:val="auto"/>
                <w:sz w:val="20"/>
                <w:szCs w:val="20"/>
                <w:lang w:eastAsia="zh-CN" w:bidi="ar"/>
              </w:rPr>
              <w:t>联系电话</w:t>
            </w:r>
          </w:p>
        </w:tc>
        <w:tc>
          <w:tcPr>
            <w:tcW w:w="4200" w:type="dxa"/>
            <w:gridSpan w:val="2"/>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0766-8926092</w:t>
            </w:r>
            <w:r>
              <w:rPr>
                <w:rFonts w:hint="eastAsia" w:ascii="宋体" w:hAnsi="宋体" w:eastAsia="宋体" w:cs="宋体"/>
                <w:color w:val="auto"/>
                <w:sz w:val="20"/>
                <w:szCs w:val="20"/>
                <w:lang w:eastAsia="zh-CN"/>
              </w:rPr>
              <w:t>、</w:t>
            </w:r>
          </w:p>
          <w:p>
            <w:pPr>
              <w:wordWrap w:val="0"/>
              <w:spacing w:line="23" w:lineRule="atLeast"/>
              <w:rPr>
                <w:rFonts w:ascii="宋体" w:hAnsi="宋体" w:eastAsia="宋体" w:cs="宋体"/>
                <w:color w:val="auto"/>
                <w:sz w:val="20"/>
                <w:szCs w:val="20"/>
              </w:rPr>
            </w:pPr>
            <w:r>
              <w:rPr>
                <w:rFonts w:ascii="宋体" w:hAnsi="宋体" w:eastAsia="宋体" w:cs="宋体"/>
                <w:color w:val="auto"/>
                <w:sz w:val="20"/>
                <w:szCs w:val="20"/>
              </w:rPr>
              <w:t>0766-2976220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3" w:hRule="atLeast"/>
        </w:trPr>
        <w:tc>
          <w:tcPr>
            <w:tcW w:w="1503" w:type="dxa"/>
            <w:shd w:val="clear" w:color="auto" w:fill="auto"/>
            <w:tcMar>
              <w:top w:w="105" w:type="dxa"/>
              <w:left w:w="0" w:type="dxa"/>
              <w:bottom w:w="105" w:type="dxa"/>
              <w:right w:w="0" w:type="dxa"/>
            </w:tcMar>
            <w:vAlign w:val="center"/>
          </w:tcPr>
          <w:p>
            <w:pPr>
              <w:wordWrap w:val="0"/>
              <w:spacing w:line="23" w:lineRule="atLeast"/>
              <w:rPr>
                <w:rFonts w:hint="eastAsia" w:ascii="宋体" w:hAnsi="宋体" w:eastAsia="宋体" w:cs="宋体"/>
                <w:b/>
                <w:bCs/>
                <w:sz w:val="20"/>
                <w:szCs w:val="20"/>
                <w:lang w:eastAsia="zh-CN" w:bidi="ar"/>
              </w:rPr>
            </w:pPr>
            <w:r>
              <w:rPr>
                <w:rFonts w:hint="eastAsia" w:ascii="宋体" w:hAnsi="宋体" w:eastAsia="宋体" w:cs="宋体"/>
                <w:b/>
                <w:bCs/>
                <w:sz w:val="20"/>
                <w:szCs w:val="20"/>
                <w:lang w:eastAsia="zh-CN"/>
              </w:rPr>
              <w:t>其他依法应当载明的内容</w:t>
            </w:r>
            <w:r>
              <w:rPr>
                <w:rFonts w:hint="eastAsia" w:ascii="宋体" w:hAnsi="宋体" w:eastAsia="宋体" w:cs="宋体"/>
                <w:sz w:val="20"/>
                <w:szCs w:val="20"/>
                <w:lang w:eastAsia="zh-CN" w:bidi="ar"/>
              </w:rPr>
              <w:br w:type="textWrapping"/>
            </w:r>
          </w:p>
        </w:tc>
        <w:tc>
          <w:tcPr>
            <w:tcW w:w="7485" w:type="dxa"/>
            <w:gridSpan w:val="4"/>
            <w:shd w:val="clear" w:color="auto" w:fill="auto"/>
            <w:tcMar>
              <w:top w:w="105" w:type="dxa"/>
              <w:left w:w="105" w:type="dxa"/>
              <w:bottom w:w="105" w:type="dxa"/>
              <w:right w:w="105" w:type="dxa"/>
            </w:tcMar>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一、本招标项目省道S276线新兴新屋至宠洞段灾毁恢复重建工程（施工）已由广东省公路事务中心以粤公养函〔2024〕14 号文批准建设，施工图设计由云浮市交通运输局以云交许决〔2024〕3000</w:t>
            </w:r>
            <w:r>
              <w:rPr>
                <w:rFonts w:hint="eastAsia" w:ascii="宋体" w:hAnsi="宋体" w:eastAsia="宋体" w:cs="宋体"/>
                <w:sz w:val="20"/>
                <w:szCs w:val="20"/>
                <w:lang w:val="en-US" w:eastAsia="zh-CN"/>
              </w:rPr>
              <w:t>8</w:t>
            </w:r>
            <w:r>
              <w:rPr>
                <w:rFonts w:hint="eastAsia" w:ascii="宋体" w:hAnsi="宋体" w:eastAsia="宋体" w:cs="宋体"/>
                <w:sz w:val="20"/>
                <w:szCs w:val="20"/>
                <w:lang w:eastAsia="zh-CN"/>
              </w:rPr>
              <w:t>号文批准，建设资金通过中央国债灾毁恢复重建资金及继续向上争取补助资金解决，不足部分由县财政统筹解决。项目已具备招标条件，招标计划已于</w:t>
            </w:r>
            <w:r>
              <w:rPr>
                <w:rFonts w:hint="eastAsia" w:ascii="宋体" w:hAnsi="宋体" w:eastAsia="宋体" w:cs="宋体"/>
                <w:color w:val="auto"/>
                <w:sz w:val="20"/>
                <w:szCs w:val="20"/>
                <w:lang w:eastAsia="zh-CN"/>
              </w:rPr>
              <w:t>2024年03月07日</w:t>
            </w:r>
            <w:r>
              <w:rPr>
                <w:rFonts w:hint="eastAsia" w:ascii="宋体" w:hAnsi="宋体" w:eastAsia="宋体" w:cs="宋体"/>
                <w:sz w:val="20"/>
                <w:szCs w:val="20"/>
                <w:lang w:eastAsia="zh-CN"/>
              </w:rPr>
              <w:t>在广东省招标投标监管网发布。</w:t>
            </w:r>
          </w:p>
          <w:p>
            <w:pPr>
              <w:rPr>
                <w:rFonts w:ascii="宋体" w:hAnsi="宋体" w:eastAsia="宋体" w:cs="宋体"/>
                <w:sz w:val="20"/>
                <w:szCs w:val="20"/>
                <w:lang w:eastAsia="zh-CN"/>
              </w:rPr>
            </w:pPr>
          </w:p>
          <w:p>
            <w:pPr>
              <w:rPr>
                <w:rFonts w:ascii="宋体" w:hAnsi="宋体" w:eastAsia="宋体" w:cs="宋体"/>
                <w:sz w:val="20"/>
                <w:szCs w:val="20"/>
                <w:lang w:eastAsia="zh-CN"/>
              </w:rPr>
            </w:pPr>
            <w:r>
              <w:rPr>
                <w:rFonts w:hint="eastAsia" w:ascii="宋体" w:hAnsi="宋体" w:eastAsia="宋体" w:cs="宋体"/>
                <w:sz w:val="20"/>
                <w:szCs w:val="20"/>
                <w:lang w:eastAsia="zh-CN"/>
              </w:rPr>
              <w:t>二、本项目不进行工程现场踏勘和召开投标预备会。</w:t>
            </w:r>
          </w:p>
          <w:p>
            <w:pPr>
              <w:rPr>
                <w:rFonts w:ascii="宋体" w:hAnsi="宋体" w:eastAsia="宋体" w:cs="宋体"/>
                <w:sz w:val="20"/>
                <w:szCs w:val="20"/>
                <w:lang w:eastAsia="zh-CN"/>
              </w:rPr>
            </w:pPr>
          </w:p>
          <w:p>
            <w:pPr>
              <w:rPr>
                <w:rFonts w:ascii="宋体" w:hAnsi="宋体" w:eastAsia="宋体" w:cs="宋体"/>
                <w:sz w:val="20"/>
                <w:szCs w:val="20"/>
                <w:lang w:eastAsia="zh-CN"/>
              </w:rPr>
            </w:pPr>
            <w:r>
              <w:rPr>
                <w:rFonts w:hint="eastAsia" w:ascii="宋体" w:hAnsi="宋体" w:eastAsia="宋体" w:cs="宋体"/>
                <w:sz w:val="20"/>
                <w:szCs w:val="20"/>
                <w:lang w:eastAsia="zh-CN"/>
              </w:rPr>
              <w:t>三、注意事项：</w:t>
            </w:r>
          </w:p>
          <w:p>
            <w:pPr>
              <w:rPr>
                <w:rFonts w:ascii="宋体" w:hAnsi="宋体" w:eastAsia="宋体" w:cs="宋体"/>
                <w:sz w:val="20"/>
                <w:szCs w:val="20"/>
                <w:lang w:eastAsia="zh-CN"/>
              </w:rPr>
            </w:pPr>
          </w:p>
          <w:p>
            <w:pPr>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1、根据《电子招标投标办法》（2013年2月4日国家发展改革委、工业和信息化部、监察部、住房城乡建设部、交通运输部、铁道部、水利部、商务部令第20号发布）、国家发展改革委等13部门印发的《关于严格执行招标投标法规制度进一步规范招标投标主体行为的若干意见》（发改法规规〔2022〕1117号）、广东省发展改革委等7部门《关于加快推进招标投标全流程电子化工作的通知》（粤发改法规函〔2022〕1484号）、云浮市发展和改革局等6个部门印发的《关于深入推进招标投标全流程电子化的通知》（云发改体改函〔2023〕26号）、云浮市住房和城乡建设局《关于转发《关于严格执行招标投标法规制度进一步规范招标投标主体行为的若干意见》的通知》（云建市〔2022〕26号）、广东省发展和改革委员会等8部门《关于印发广东省工程建设项目电子招标投标交易规则的通知》（粤发改规〔2023〕1号）、《广东省工程建设项目远程异地评标管理暂行办法》（粤发改规〔2022〕9号）、《关于全面推行云浮市建设工程交易不见面开标和远程异地评标的通告》等相关文件要求，该项目实行全流程电子化交易（即线上开标、评标），投标人需于投标截止时间前在云浮市公共资源交易服务平台、广东省公共资源交易平台填写投标信息，下载招标文件，并于投标截止时间前将制作完成的电子投标文件上传到云浮市公共资源交易服务平台（无须提交纸质投标文件）。电子版投标文件制作过程中，如有技术问题请于投标截止时间前的每天8：00-11：30，14：30-17：30，联系云浮市公共资源交易中心，联系电话：0766-8819989，QQ：624175059。</w:t>
            </w:r>
          </w:p>
          <w:p>
            <w:pPr>
              <w:rPr>
                <w:rFonts w:ascii="宋体" w:hAnsi="宋体" w:eastAsia="宋体" w:cs="宋体"/>
                <w:sz w:val="20"/>
                <w:szCs w:val="20"/>
                <w:lang w:eastAsia="zh-CN"/>
              </w:rPr>
            </w:pPr>
          </w:p>
          <w:p>
            <w:pPr>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2、投标保证金转入系统生成的子账号。</w:t>
            </w:r>
          </w:p>
          <w:p>
            <w:pPr>
              <w:rPr>
                <w:rFonts w:ascii="宋体" w:hAnsi="宋体" w:eastAsia="宋体" w:cs="宋体"/>
                <w:sz w:val="20"/>
                <w:szCs w:val="20"/>
                <w:lang w:eastAsia="zh-CN"/>
              </w:rPr>
            </w:pPr>
          </w:p>
          <w:p>
            <w:pPr>
              <w:ind w:firstLine="400" w:firstLineChars="200"/>
              <w:rPr>
                <w:rFonts w:ascii="宋体" w:hAnsi="宋体" w:eastAsia="宋体" w:cs="宋体"/>
                <w:sz w:val="20"/>
                <w:szCs w:val="20"/>
              </w:rPr>
            </w:pPr>
            <w:r>
              <w:rPr>
                <w:rFonts w:hint="eastAsia" w:ascii="宋体" w:hAnsi="宋体" w:eastAsia="宋体" w:cs="宋体"/>
                <w:sz w:val="20"/>
                <w:szCs w:val="20"/>
              </w:rPr>
              <w:t>3、系统环境要求：win7以上操作系统、360极速浏览器（版本12或以上，极速模式），具体操作请查看【操作手册】云浮市公共资源建设工程交易系统操作指南（https</w:t>
            </w:r>
            <w:r>
              <w:rPr>
                <w:rFonts w:hint="eastAsia" w:ascii="宋体" w:hAnsi="宋体" w:eastAsia="宋体" w:cs="宋体"/>
                <w:sz w:val="20"/>
                <w:szCs w:val="20"/>
                <w:lang w:eastAsia="zh-CN"/>
              </w:rPr>
              <w:t>：</w:t>
            </w:r>
            <w:r>
              <w:rPr>
                <w:rFonts w:hint="eastAsia" w:ascii="宋体" w:hAnsi="宋体" w:eastAsia="宋体" w:cs="宋体"/>
                <w:sz w:val="20"/>
                <w:szCs w:val="20"/>
              </w:rPr>
              <w:t>//jyzx.yunfu.gov.cn/portal/detail?firstTab=04&amp;category=Bszngl&amp;id=467093769fc74aa3aafea7760193f2f0）；有技术问题请致电0766-8819989，QQ：624175059。</w:t>
            </w:r>
          </w:p>
          <w:p>
            <w:pPr>
              <w:rPr>
                <w:rFonts w:ascii="宋体" w:hAnsi="宋体" w:eastAsia="宋体" w:cs="宋体"/>
                <w:sz w:val="20"/>
                <w:szCs w:val="20"/>
              </w:rPr>
            </w:pPr>
          </w:p>
          <w:p>
            <w:pPr>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4、投标人需用单位的CA锁（或粤企签）对电子投标文件进行电子签章并在投标截止时间前成功加密上传到云浮市公共资源交易服务平台。</w:t>
            </w:r>
          </w:p>
          <w:p>
            <w:pPr>
              <w:rPr>
                <w:rFonts w:ascii="宋体" w:hAnsi="宋体" w:eastAsia="宋体" w:cs="宋体"/>
                <w:sz w:val="20"/>
                <w:szCs w:val="20"/>
                <w:lang w:eastAsia="zh-CN"/>
              </w:rPr>
            </w:pPr>
          </w:p>
          <w:p>
            <w:pPr>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5、邀请所有人参加线上（不见面）开标会，投标截止时间前各投标人登录云浮市公共资源交易服务平台，开标时交易系统自动提取所有投标文件，由招标人/招标代理机构和各投标人对在投标截止时间前成功提交的投标文件按时在线解密【需用单位的CA锁（或粤企签）进行在线解密】。交易系统将向所有投标人公布有效解密（包括按【投标文件解密失败的补救方案和约定】有效提交的投标文件）投标文件对应的投标人名称、投标价格和招标文件规定的其他内容。解密失败且未按【投标文件解密失败的补救方案和约定】有效提交的投标文件的，视为投标人撤销其投标文件。</w:t>
            </w:r>
          </w:p>
          <w:p>
            <w:pPr>
              <w:rPr>
                <w:rFonts w:ascii="宋体" w:hAnsi="宋体" w:eastAsia="宋体" w:cs="宋体"/>
                <w:sz w:val="20"/>
                <w:szCs w:val="20"/>
                <w:lang w:eastAsia="zh-CN"/>
              </w:rPr>
            </w:pPr>
          </w:p>
          <w:p>
            <w:pPr>
              <w:ind w:firstLine="400" w:firstLineChars="200"/>
              <w:rPr>
                <w:rFonts w:ascii="宋体" w:hAnsi="宋体" w:eastAsia="宋体" w:cs="宋体"/>
                <w:sz w:val="20"/>
                <w:szCs w:val="20"/>
                <w:lang w:eastAsia="zh-CN"/>
              </w:rPr>
            </w:pPr>
            <w:r>
              <w:rPr>
                <w:rFonts w:hint="eastAsia" w:ascii="宋体" w:hAnsi="宋体" w:eastAsia="宋体" w:cs="宋体"/>
                <w:sz w:val="20"/>
                <w:szCs w:val="20"/>
                <w:lang w:eastAsia="zh-CN"/>
              </w:rPr>
              <w:t>6、电子开标按照招标文件确定的时间进行开标，在云浮市公共资源交易服务平台公开进行，所有投标人均应当准时参加线上开标。不参加线上开标会议的，致使其投标文件无法有效解密（包括按【投标文件解密失败的补救方案和约定】有效提交的投标文件）的，视为投标人撤销其投标文件和放弃投标文件解密失败补救权利。</w:t>
            </w:r>
          </w:p>
          <w:p>
            <w:pPr>
              <w:rPr>
                <w:rFonts w:ascii="宋体" w:hAnsi="宋体" w:eastAsia="宋体" w:cs="宋体"/>
                <w:sz w:val="20"/>
                <w:szCs w:val="20"/>
                <w:lang w:eastAsia="zh-CN"/>
              </w:rPr>
            </w:pPr>
          </w:p>
          <w:p>
            <w:pPr>
              <w:wordWrap w:val="0"/>
              <w:spacing w:line="23" w:lineRule="atLeast"/>
              <w:rPr>
                <w:rFonts w:ascii="宋体" w:hAnsi="宋体" w:eastAsia="宋体" w:cs="宋体"/>
                <w:color w:val="auto"/>
                <w:sz w:val="20"/>
                <w:szCs w:val="20"/>
              </w:rPr>
            </w:pPr>
            <w:r>
              <w:rPr>
                <w:rFonts w:hint="eastAsia" w:ascii="宋体" w:hAnsi="宋体" w:eastAsia="宋体" w:cs="宋体"/>
                <w:sz w:val="20"/>
                <w:szCs w:val="20"/>
                <w:lang w:eastAsia="zh-CN"/>
              </w:rPr>
              <w:t>7、参与电子投标，可能会出现未知的风险，存在的一切问题由投标人自行承担。</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NjI2ZjgzYThiNjdiN2M4MDdjNGRkNzUxYzlkMDMifQ=="/>
  </w:docVars>
  <w:rsids>
    <w:rsidRoot w:val="00000000"/>
    <w:rsid w:val="06B167C8"/>
    <w:rsid w:val="2E3F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pPr>
    <w:rPr>
      <w:rFonts w:cs="Times New Roman"/>
      <w:sz w:val="24"/>
      <w:lang w:eastAsia="zh-CN"/>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2024-05-14T09:02:00Z</dcterms:created>
  <dc:creator>Lenovo</dc:creator>
  <cp:lastModifiedBy>552</cp:lastModifiedBy>
  <dcterms:modified xsi:type="dcterms:W3CDTF">2024-05-15T04:34:34Z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E32C6FB5F5EF48A098082E75E29C76F8_12</vt:lpwstr>
  </property>
</Properties>
</file>