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附件1:工程项目情况</w:t>
      </w:r>
    </w:p>
    <w:p>
      <w:pPr>
        <w:spacing w:line="360" w:lineRule="auto"/>
        <w:jc w:val="center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>云安区桥梁和村道安全生命设施灾后恢复重建项目包工程总承包</w:t>
      </w:r>
    </w:p>
    <w:p>
      <w:pPr>
        <w:spacing w:line="360" w:lineRule="auto"/>
        <w:jc w:val="center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项目包工程建设范围表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683"/>
        <w:gridCol w:w="2000"/>
        <w:gridCol w:w="12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主要标准和规模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主要工程内容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>子项目计划工期（日历天）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危旧桥梁改造工程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Y731线庆高桥、Y740线枫树桥、CA10线寨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背桥、C171线山子头桥、C397线河背桥、Y739线朝头桥、C604线牛远桥、C252线江屋桥、C446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线白云桥、Y683线横河口桥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对危桥拆除重建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安防工程及设施恢复重建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村道公路安全生命设施及路基水毁里程长度：83.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km；四级公路标准，路线数量：49条，设计速度20km/h，一般路段路基宽4.5-7.0米，路面宽3.5-6.0米，地震动峰值加速度：0.15g。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  <w:t>对水毁造成的路基坍塌、护栏损毁等进行灾后重建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WRkNDViNjVlNzE1ODcxZjhiYzFmMzc1MDRhMzAifQ=="/>
  </w:docVars>
  <w:rsids>
    <w:rsidRoot w:val="58A764BF"/>
    <w:rsid w:val="2A446D64"/>
    <w:rsid w:val="3A4B3142"/>
    <w:rsid w:val="53BF452D"/>
    <w:rsid w:val="57183108"/>
    <w:rsid w:val="58A764BF"/>
    <w:rsid w:val="6E7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note text"/>
    <w:basedOn w:val="1"/>
    <w:next w:val="1"/>
    <w:unhideWhenUsed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2024-04-29T04:31:00Z</dcterms:created>
  <dc:creator>型</dc:creator>
  <cp:lastModifiedBy>型</cp:lastModifiedBy>
  <dcterms:modified xsi:type="dcterms:W3CDTF">2024-04-29T04:34:41Z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DD3AE36A4A14405DA66F265E313B0801_13</vt:lpwstr>
  </property>
</Properties>
</file>