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line="360" w:lineRule="auto"/>
        <w:ind w:left="0" w:right="0" w:firstLine="482" w:firstLineChars="200"/>
        <w:rPr>
          <w:color w:val="auto"/>
        </w:rPr>
      </w:pPr>
      <w:bookmarkStart w:id="0" w:name="_TOC_250260"/>
      <w:r>
        <w:rPr>
          <w:color w:val="auto"/>
        </w:rPr>
        <w:t xml:space="preserve">附录 </w:t>
      </w:r>
      <w:bookmarkEnd w:id="0"/>
      <w:r>
        <w:rPr>
          <w:color w:val="auto"/>
        </w:rPr>
        <w:t>1、资格审查条件（资质最低要求）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000" w:type="pct"/>
            <w:noWrap w:val="0"/>
            <w:vAlign w:val="center"/>
          </w:tcPr>
          <w:p>
            <w:pPr>
              <w:pStyle w:val="8"/>
              <w:snapToGrid w:val="0"/>
              <w:spacing w:line="360" w:lineRule="auto"/>
              <w:jc w:val="center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施工企业资质等级要求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965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-17" w:firstLine="457" w:firstLineChars="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具备有效的营业执照；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-17" w:firstLine="457" w:firstLineChars="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bidi="mn-Mong-CN"/>
              </w:rPr>
              <w:t>具备公路工程施工总承包叁级</w:t>
            </w:r>
            <w:r>
              <w:rPr>
                <w:color w:val="auto"/>
                <w:spacing w:val="8"/>
                <w:highlight w:val="none"/>
              </w:rPr>
              <w:t>(</w:t>
            </w:r>
            <w:r>
              <w:rPr>
                <w:rFonts w:hint="eastAsia"/>
                <w:color w:val="auto"/>
                <w:spacing w:val="8"/>
                <w:highlight w:val="none"/>
                <w:lang w:val="en-US"/>
              </w:rPr>
              <w:t>或</w:t>
            </w:r>
            <w:r>
              <w:rPr>
                <w:color w:val="auto"/>
                <w:spacing w:val="8"/>
                <w:highlight w:val="none"/>
              </w:rPr>
              <w:t>以上)</w:t>
            </w:r>
            <w:r>
              <w:rPr>
                <w:rFonts w:hint="eastAsia"/>
                <w:color w:val="auto"/>
                <w:sz w:val="21"/>
                <w:szCs w:val="21"/>
                <w:lang w:bidi="mn-Mong-CN"/>
              </w:rPr>
              <w:t>资质</w:t>
            </w:r>
            <w:r>
              <w:rPr>
                <w:rFonts w:hint="eastAsia"/>
                <w:color w:val="auto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-17" w:firstLine="457" w:firstLineChars="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具有合法有效的安全生产许可证。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9652" w:type="dxa"/>
            <w:noWrap w:val="0"/>
            <w:vAlign w:val="center"/>
          </w:tcPr>
          <w:p>
            <w:pPr>
              <w:spacing w:line="400" w:lineRule="exact"/>
              <w:ind w:right="-37" w:rightChars="-17" w:firstLine="457" w:firstLineChars="218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投标人应进入交通运输部“全国公路建设市场信用信息管理系统（http：//glxy.mot.gov.cn）”中的公路工程施工资质企业名录，且投标人名称和资质与该名录中的相应企业名称和资质完全一致。否则，将不能通过资格审查。</w:t>
            </w:r>
          </w:p>
        </w:tc>
      </w:tr>
    </w:tbl>
    <w:p>
      <w:pPr>
        <w:rPr>
          <w:b/>
          <w:color w:val="auto"/>
          <w:sz w:val="20"/>
        </w:rPr>
      </w:pPr>
    </w:p>
    <w:p>
      <w:pPr>
        <w:pStyle w:val="4"/>
        <w:snapToGrid w:val="0"/>
        <w:spacing w:line="360" w:lineRule="auto"/>
        <w:ind w:left="0"/>
        <w:rPr>
          <w:b/>
          <w:color w:val="auto"/>
          <w:sz w:val="14"/>
        </w:rPr>
      </w:pPr>
      <w:r>
        <w:rPr>
          <w:rFonts w:hint="eastAsia"/>
          <w:b/>
          <w:color w:val="auto"/>
          <w:sz w:val="14"/>
        </w:rPr>
        <w:t xml:space="preserve"> </w:t>
      </w:r>
    </w:p>
    <w:p>
      <w:pPr>
        <w:pStyle w:val="4"/>
        <w:snapToGrid w:val="0"/>
        <w:spacing w:line="360" w:lineRule="auto"/>
        <w:rPr>
          <w:color w:val="auto"/>
        </w:rPr>
      </w:pPr>
      <w:r>
        <w:rPr>
          <w:color w:val="auto"/>
        </w:rPr>
        <w:t>注：</w:t>
      </w:r>
      <w:r>
        <w:rPr>
          <w:rFonts w:hint="eastAsia"/>
          <w:color w:val="auto"/>
        </w:rPr>
        <w:t>投标人应根据投标文件第二章“投标人须知前附表”第 3.5.1 项的要求附相关证明材料</w:t>
      </w:r>
    </w:p>
    <w:p>
      <w:pPr>
        <w:pStyle w:val="4"/>
        <w:snapToGrid w:val="0"/>
        <w:spacing w:line="360" w:lineRule="auto"/>
        <w:rPr>
          <w:b/>
          <w:color w:val="auto"/>
          <w:sz w:val="14"/>
        </w:rPr>
      </w:pPr>
    </w:p>
    <w:p>
      <w:pPr>
        <w:pStyle w:val="4"/>
        <w:snapToGrid w:val="0"/>
        <w:spacing w:line="360" w:lineRule="auto"/>
        <w:rPr>
          <w:b/>
          <w:color w:val="auto"/>
          <w:sz w:val="14"/>
        </w:rPr>
      </w:pPr>
    </w:p>
    <w:p>
      <w:pPr>
        <w:pStyle w:val="4"/>
        <w:snapToGrid w:val="0"/>
        <w:spacing w:line="360" w:lineRule="auto"/>
        <w:rPr>
          <w:b/>
          <w:color w:val="auto"/>
          <w:sz w:val="14"/>
        </w:rPr>
      </w:pPr>
    </w:p>
    <w:p>
      <w:pPr>
        <w:pStyle w:val="2"/>
        <w:snapToGrid w:val="0"/>
        <w:spacing w:before="0" w:line="360" w:lineRule="auto"/>
        <w:ind w:left="0" w:right="0" w:firstLine="422" w:firstLineChars="200"/>
        <w:rPr>
          <w:color w:val="auto"/>
          <w:sz w:val="21"/>
        </w:rPr>
      </w:pPr>
      <w:bookmarkStart w:id="1" w:name="_TOC_250259"/>
      <w:r>
        <w:rPr>
          <w:color w:val="auto"/>
          <w:sz w:val="21"/>
        </w:rPr>
        <w:t xml:space="preserve">附录 </w:t>
      </w:r>
      <w:bookmarkEnd w:id="1"/>
      <w:r>
        <w:rPr>
          <w:color w:val="auto"/>
          <w:sz w:val="21"/>
        </w:rPr>
        <w:t>2、资格审查条件（财务最低要求）</w:t>
      </w:r>
    </w:p>
    <w:tbl>
      <w:tblPr>
        <w:tblStyle w:val="6"/>
        <w:tblW w:w="500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000" w:type="pct"/>
            <w:noWrap w:val="0"/>
            <w:vAlign w:val="center"/>
          </w:tcPr>
          <w:p>
            <w:pPr>
              <w:pStyle w:val="8"/>
              <w:snapToGrid w:val="0"/>
              <w:spacing w:line="360" w:lineRule="auto"/>
              <w:jc w:val="center"/>
              <w:rPr>
                <w:color w:val="auto"/>
                <w:sz w:val="21"/>
                <w:highlight w:val="yellow"/>
                <w:lang w:val="en-US"/>
              </w:rPr>
            </w:pPr>
            <w:r>
              <w:rPr>
                <w:rFonts w:hint="eastAsia"/>
                <w:color w:val="auto"/>
                <w:sz w:val="21"/>
                <w:lang w:val="en-US"/>
              </w:rPr>
              <w:t>财务要求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5000" w:type="pct"/>
            <w:noWrap w:val="0"/>
            <w:vAlign w:val="center"/>
          </w:tcPr>
          <w:p>
            <w:pPr>
              <w:pStyle w:val="8"/>
              <w:snapToGrid w:val="0"/>
              <w:spacing w:line="360" w:lineRule="auto"/>
              <w:ind w:left="220" w:leftChars="100" w:firstLine="420" w:firstLineChars="200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1、2022年度企业净资产（总资产-总负债）不少于</w:t>
            </w:r>
            <w:r>
              <w:rPr>
                <w:rFonts w:hint="eastAsia"/>
                <w:color w:val="auto"/>
                <w:sz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1"/>
                <w:highlight w:val="none"/>
                <w:u w:val="single"/>
                <w:lang w:val="en-US" w:eastAsia="zh-CN"/>
              </w:rPr>
              <w:t>800</w:t>
            </w:r>
            <w:r>
              <w:rPr>
                <w:rFonts w:hint="eastAsia"/>
                <w:color w:val="auto"/>
                <w:sz w:val="21"/>
                <w:highlight w:val="none"/>
              </w:rPr>
              <w:t>万元人民币；</w:t>
            </w:r>
          </w:p>
          <w:p>
            <w:pPr>
              <w:pStyle w:val="8"/>
              <w:snapToGrid w:val="0"/>
              <w:spacing w:line="360" w:lineRule="auto"/>
              <w:ind w:left="220" w:leftChars="100" w:firstLine="420" w:firstLineChars="200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2、2022年度运营资金（流动资产-流动负债）不少于</w:t>
            </w:r>
            <w:r>
              <w:rPr>
                <w:rFonts w:hint="eastAsia"/>
                <w:color w:val="auto"/>
                <w:sz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1"/>
                <w:highlight w:val="none"/>
                <w:u w:val="single"/>
                <w:lang w:val="en-US" w:eastAsia="zh-CN"/>
              </w:rPr>
              <w:t>800</w:t>
            </w:r>
            <w:r>
              <w:rPr>
                <w:rFonts w:hint="eastAsia"/>
                <w:color w:val="auto"/>
                <w:sz w:val="21"/>
                <w:highlight w:val="none"/>
              </w:rPr>
              <w:t>万元人民币；</w:t>
            </w:r>
          </w:p>
          <w:p>
            <w:pPr>
              <w:pStyle w:val="8"/>
              <w:snapToGrid w:val="0"/>
              <w:spacing w:line="360" w:lineRule="auto"/>
              <w:ind w:left="220" w:leftChars="100" w:firstLine="420" w:firstLineChars="200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3、最近三个年度（2020-2022）的平均营业总收入不少于</w:t>
            </w:r>
            <w:r>
              <w:rPr>
                <w:rFonts w:hint="eastAsia"/>
                <w:color w:val="auto"/>
                <w:sz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1"/>
                <w:highlight w:val="none"/>
                <w:u w:val="single"/>
                <w:lang w:val="en-US" w:eastAsia="zh-CN"/>
              </w:rPr>
              <w:t>1000</w:t>
            </w:r>
            <w:r>
              <w:rPr>
                <w:rFonts w:hint="eastAsia"/>
                <w:color w:val="auto"/>
                <w:sz w:val="21"/>
                <w:highlight w:val="none"/>
              </w:rPr>
              <w:t>万元人民币；</w:t>
            </w:r>
          </w:p>
          <w:p>
            <w:pPr>
              <w:pStyle w:val="8"/>
              <w:snapToGrid w:val="0"/>
              <w:spacing w:line="360" w:lineRule="auto"/>
              <w:ind w:left="220" w:leftChars="100" w:firstLine="420" w:firstLineChars="200"/>
              <w:rPr>
                <w:rFonts w:hint="eastAsia" w:eastAsia="宋体"/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4、近三个年度至少有</w:t>
            </w:r>
            <w:r>
              <w:rPr>
                <w:rFonts w:hint="eastAsia"/>
                <w:color w:val="auto"/>
                <w:sz w:val="21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1"/>
                <w:highlight w:val="none"/>
              </w:rPr>
              <w:t>年盈利。</w:t>
            </w:r>
          </w:p>
        </w:tc>
      </w:tr>
    </w:tbl>
    <w:p>
      <w:pPr>
        <w:pStyle w:val="4"/>
        <w:snapToGrid w:val="0"/>
        <w:spacing w:line="360" w:lineRule="auto"/>
        <w:ind w:left="0" w:firstLine="141" w:firstLineChars="200"/>
        <w:rPr>
          <w:b/>
          <w:color w:val="auto"/>
          <w:sz w:val="7"/>
        </w:rPr>
      </w:pPr>
    </w:p>
    <w:p>
      <w:pPr>
        <w:spacing w:line="360" w:lineRule="auto"/>
        <w:rPr>
          <w:color w:val="auto"/>
          <w:highlight w:val="none"/>
        </w:rPr>
      </w:pPr>
      <w:r>
        <w:rPr>
          <w:color w:val="auto"/>
        </w:rPr>
        <w:t>注：</w:t>
      </w:r>
      <w:r>
        <w:rPr>
          <w:rFonts w:hint="eastAsia"/>
          <w:color w:val="auto"/>
          <w:highlight w:val="none"/>
        </w:rPr>
        <w:t>1、企业净资产、营运资金、负债率是按交通运输部“全国公路建设市场信用信息管理系统”登记的最新年度数(近三个年度的最后一年，下同)数据计算得出。近三个年度是指 2020 年、2021 年、2022 年。</w:t>
      </w:r>
    </w:p>
    <w:p>
      <w:pPr>
        <w:spacing w:line="360" w:lineRule="auto"/>
        <w:ind w:firstLine="512" w:firstLineChars="233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2、“近三个年度财务状况表”具体年份要求见投标人须知前附表，</w:t>
      </w:r>
      <w:r>
        <w:rPr>
          <w:rFonts w:hint="eastAsia"/>
          <w:color w:val="auto"/>
          <w:highlight w:val="none"/>
          <w:lang w:val="en-US" w:eastAsia="zh-CN"/>
        </w:rPr>
        <w:t>近</w:t>
      </w:r>
      <w:r>
        <w:rPr>
          <w:rFonts w:hint="eastAsia"/>
          <w:color w:val="auto"/>
          <w:highlight w:val="none"/>
        </w:rPr>
        <w:t>三个年度财务信息以投标人提 供的“全国公路建设市场信用信息管理系统”企业所填的信息截图(包含年份列表页及统计年份详细页)为准。投标人的成立时间少于投标人须知前附表规定年份的，应提供成立 以来的财务信息截图或网页打印件，且规定年份的平均营业总收入按成立以来的财务数据 结合招标文件规定的年份进行计算评审，盈利满足资格审查要求的年数。“近年财务状况 表”所填数据应与信息截图的数据一致。</w:t>
      </w:r>
    </w:p>
    <w:p>
      <w:pPr>
        <w:pStyle w:val="2"/>
        <w:snapToGrid w:val="0"/>
        <w:spacing w:before="0" w:line="360" w:lineRule="auto"/>
        <w:ind w:left="0" w:right="0" w:firstLine="482" w:firstLineChars="200"/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pStyle w:val="2"/>
        <w:snapToGrid w:val="0"/>
        <w:spacing w:before="0" w:line="360" w:lineRule="auto"/>
        <w:ind w:left="0" w:right="0" w:firstLine="482" w:firstLineChars="200"/>
        <w:rPr>
          <w:color w:val="auto"/>
        </w:rPr>
      </w:pPr>
      <w:bookmarkStart w:id="7" w:name="_GoBack"/>
      <w:bookmarkEnd w:id="7"/>
    </w:p>
    <w:p>
      <w:pPr>
        <w:pStyle w:val="2"/>
        <w:snapToGrid w:val="0"/>
        <w:spacing w:before="0" w:line="360" w:lineRule="auto"/>
        <w:ind w:left="0" w:right="0" w:firstLine="482" w:firstLineChars="200"/>
        <w:rPr>
          <w:color w:val="auto"/>
        </w:rPr>
      </w:pPr>
      <w:r>
        <w:rPr>
          <w:color w:val="auto"/>
        </w:rPr>
        <w:t>附录 3、资格审查条件（业绩最低要求）</w:t>
      </w:r>
    </w:p>
    <w:tbl>
      <w:tblPr>
        <w:tblStyle w:val="6"/>
        <w:tblpPr w:leftFromText="180" w:rightFromText="180" w:vertAnchor="text" w:horzAnchor="page" w:tblpX="1128" w:tblpY="4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8" w:type="dxa"/>
            <w:noWrap w:val="0"/>
            <w:vAlign w:val="center"/>
          </w:tcPr>
          <w:p>
            <w:pPr>
              <w:pStyle w:val="4"/>
              <w:tabs>
                <w:tab w:val="left" w:pos="419"/>
                <w:tab w:val="left" w:pos="839"/>
                <w:tab w:val="left" w:pos="1259"/>
              </w:tabs>
              <w:snapToGrid w:val="0"/>
              <w:ind w:left="0"/>
              <w:jc w:val="center"/>
              <w:rPr>
                <w:color w:val="auto"/>
                <w:highlight w:val="yellow"/>
              </w:rPr>
            </w:pPr>
            <w:bookmarkStart w:id="2" w:name="_TOC_250258"/>
            <w:bookmarkEnd w:id="2"/>
            <w:r>
              <w:rPr>
                <w:color w:val="auto"/>
              </w:rPr>
              <w:t>业绩要求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9858" w:type="dxa"/>
            <w:noWrap w:val="0"/>
            <w:vAlign w:val="top"/>
          </w:tcPr>
          <w:p>
            <w:pPr>
              <w:widowControl/>
              <w:kinsoku w:val="0"/>
              <w:adjustRightInd w:val="0"/>
              <w:spacing w:line="360" w:lineRule="auto"/>
              <w:ind w:firstLine="440" w:firstLineChars="200"/>
              <w:textAlignment w:val="baseline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近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三</w:t>
            </w:r>
            <w:r>
              <w:rPr>
                <w:rFonts w:hint="eastAsia"/>
                <w:color w:val="auto"/>
                <w:szCs w:val="21"/>
                <w:highlight w:val="none"/>
              </w:rPr>
              <w:t>年（20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/>
                <w:color w:val="auto"/>
                <w:szCs w:val="21"/>
                <w:highlight w:val="none"/>
              </w:rPr>
              <w:t>年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</w:rPr>
              <w:t>月1日至投标文件递交截止日止）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承接</w:t>
            </w:r>
            <w:r>
              <w:rPr>
                <w:rFonts w:hint="eastAsia" w:ascii="宋体" w:hAnsi="宋体" w:cs="MingLiU_HKSCS"/>
                <w:color w:val="auto"/>
                <w:szCs w:val="21"/>
                <w:highlight w:val="none"/>
              </w:rPr>
              <w:t>的</w:t>
            </w:r>
            <w:r>
              <w:rPr>
                <w:rFonts w:hint="eastAsia" w:ascii="仿宋" w:hAnsi="仿宋" w:cs="仿宋"/>
                <w:color w:val="auto"/>
                <w:kern w:val="2"/>
                <w:szCs w:val="24"/>
                <w:highlight w:val="none"/>
                <w:u w:val="single"/>
              </w:rPr>
              <w:t>新建、改（扩）建、路面改造公路</w:t>
            </w:r>
            <w:r>
              <w:rPr>
                <w:color w:val="auto"/>
                <w:spacing w:val="2"/>
                <w:w w:val="99"/>
                <w:sz w:val="21"/>
                <w:highlight w:val="none"/>
              </w:rPr>
              <w:t>类似工程</w:t>
            </w:r>
            <w:r>
              <w:rPr>
                <w:rFonts w:hint="eastAsia" w:ascii="宋体" w:hAnsi="宋体" w:cs="MingLiU_HKSCS"/>
                <w:color w:val="auto"/>
                <w:szCs w:val="21"/>
                <w:highlight w:val="none"/>
              </w:rPr>
              <w:t>施工业绩</w:t>
            </w:r>
            <w:r>
              <w:rPr>
                <w:rFonts w:hint="eastAsia" w:ascii="仿宋" w:hAnsi="仿宋" w:cs="仿宋"/>
                <w:color w:val="auto"/>
                <w:kern w:val="2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</w:tr>
    </w:tbl>
    <w:p>
      <w:pPr>
        <w:pStyle w:val="4"/>
        <w:snapToGrid w:val="0"/>
        <w:spacing w:line="360" w:lineRule="auto"/>
        <w:ind w:left="440" w:leftChars="200"/>
        <w:rPr>
          <w:rFonts w:hint="eastAsia"/>
          <w:color w:val="auto"/>
        </w:rPr>
      </w:pPr>
    </w:p>
    <w:p>
      <w:pPr>
        <w:pStyle w:val="4"/>
        <w:snapToGrid w:val="0"/>
        <w:spacing w:line="360" w:lineRule="auto"/>
        <w:ind w:left="440" w:leftChars="200"/>
        <w:rPr>
          <w:rFonts w:hint="eastAsia"/>
          <w:color w:val="auto"/>
        </w:rPr>
      </w:pPr>
    </w:p>
    <w:p>
      <w:pPr>
        <w:spacing w:before="141" w:line="231" w:lineRule="auto"/>
        <w:ind w:left="15"/>
        <w:rPr>
          <w:color w:val="auto"/>
          <w:highlight w:val="none"/>
        </w:rPr>
      </w:pPr>
      <w:r>
        <w:rPr>
          <w:color w:val="auto"/>
        </w:rPr>
        <w:t>注：</w:t>
      </w:r>
      <w:r>
        <w:rPr>
          <w:color w:val="auto"/>
          <w:spacing w:val="9"/>
          <w:highlight w:val="none"/>
        </w:rPr>
        <w:t>1、本附录所要求的业绩仅限中华人民共和国境内业绩。</w:t>
      </w:r>
    </w:p>
    <w:p>
      <w:pPr>
        <w:spacing w:before="147" w:line="379" w:lineRule="auto"/>
        <w:ind w:left="438" w:right="435"/>
        <w:rPr>
          <w:color w:val="auto"/>
          <w:highlight w:val="none"/>
        </w:rPr>
      </w:pPr>
      <w:r>
        <w:rPr>
          <w:color w:val="auto"/>
          <w:spacing w:val="8"/>
          <w:highlight w:val="none"/>
        </w:rPr>
        <w:t>2、业绩</w:t>
      </w:r>
      <w:r>
        <w:rPr>
          <w:rFonts w:hint="eastAsia"/>
          <w:color w:val="auto"/>
          <w:spacing w:val="8"/>
          <w:highlight w:val="none"/>
          <w:lang w:val="en-US" w:eastAsia="zh-CN"/>
        </w:rPr>
        <w:t>须通过公共交易平台公开招标的项目并提供中标通知书，不接受分包或未公开招标业绩。</w:t>
      </w:r>
    </w:p>
    <w:p>
      <w:pPr>
        <w:spacing w:before="147" w:line="379" w:lineRule="auto"/>
        <w:ind w:left="438" w:right="435"/>
        <w:rPr>
          <w:color w:val="auto"/>
          <w:highlight w:val="none"/>
        </w:rPr>
      </w:pPr>
    </w:p>
    <w:p>
      <w:pPr>
        <w:pStyle w:val="4"/>
        <w:snapToGrid w:val="0"/>
        <w:spacing w:line="360" w:lineRule="auto"/>
        <w:rPr>
          <w:color w:val="auto"/>
        </w:rPr>
      </w:pPr>
    </w:p>
    <w:p>
      <w:pPr>
        <w:pStyle w:val="4"/>
        <w:snapToGrid w:val="0"/>
        <w:spacing w:line="360" w:lineRule="auto"/>
        <w:ind w:left="440" w:leftChars="200"/>
        <w:rPr>
          <w:color w:val="auto"/>
        </w:rPr>
      </w:pPr>
    </w:p>
    <w:p>
      <w:pPr>
        <w:pStyle w:val="4"/>
        <w:snapToGrid w:val="0"/>
        <w:spacing w:line="360" w:lineRule="auto"/>
        <w:ind w:left="0" w:firstLine="400" w:firstLineChars="200"/>
        <w:rPr>
          <w:color w:val="auto"/>
          <w:sz w:val="20"/>
        </w:rPr>
      </w:pPr>
    </w:p>
    <w:p>
      <w:pPr>
        <w:pStyle w:val="4"/>
        <w:snapToGrid w:val="0"/>
        <w:spacing w:line="360" w:lineRule="auto"/>
        <w:ind w:left="0" w:firstLine="320" w:firstLineChars="200"/>
        <w:rPr>
          <w:color w:val="auto"/>
          <w:sz w:val="16"/>
        </w:rPr>
      </w:pPr>
    </w:p>
    <w:p>
      <w:pPr>
        <w:pStyle w:val="2"/>
        <w:snapToGrid w:val="0"/>
        <w:spacing w:before="0" w:line="360" w:lineRule="auto"/>
        <w:ind w:left="0" w:right="0" w:firstLine="482" w:firstLineChars="200"/>
        <w:rPr>
          <w:color w:val="auto"/>
        </w:rPr>
      </w:pPr>
      <w:bookmarkStart w:id="3" w:name="_TOC_250257"/>
      <w:bookmarkEnd w:id="3"/>
      <w:r>
        <w:rPr>
          <w:color w:val="auto"/>
        </w:rPr>
        <w:t>附录 4、资格审查条件（信誉最低要求）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pStyle w:val="4"/>
              <w:tabs>
                <w:tab w:val="left" w:pos="419"/>
                <w:tab w:val="left" w:pos="839"/>
                <w:tab w:val="left" w:pos="1259"/>
              </w:tabs>
              <w:snapToGrid w:val="0"/>
              <w:ind w:lef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信誉要求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5000" w:type="pct"/>
            <w:noWrap w:val="0"/>
            <w:vAlign w:val="center"/>
          </w:tcPr>
          <w:p>
            <w:pPr>
              <w:pStyle w:val="4"/>
              <w:spacing w:before="213" w:line="362" w:lineRule="auto"/>
              <w:ind w:left="92" w:right="155" w:firstLine="501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在最新年度广东省公路工程从业单位（施工单位）信用评价（含无最新年度而</w:t>
            </w:r>
            <w:r>
              <w:rPr>
                <w:color w:val="auto"/>
                <w:highlight w:val="none"/>
              </w:rPr>
              <w:t>上一年度有信用评价）</w:t>
            </w:r>
            <w:r>
              <w:rPr>
                <w:color w:val="auto"/>
                <w:spacing w:val="-2"/>
                <w:highlight w:val="none"/>
              </w:rPr>
              <w:t xml:space="preserve">中，信用等级未被评为 </w:t>
            </w:r>
            <w:r>
              <w:rPr>
                <w:color w:val="auto"/>
                <w:highlight w:val="none"/>
              </w:rPr>
              <w:t>D</w:t>
            </w:r>
            <w:r>
              <w:rPr>
                <w:color w:val="auto"/>
                <w:spacing w:val="-8"/>
                <w:highlight w:val="none"/>
              </w:rPr>
              <w:t xml:space="preserve"> 级；</w:t>
            </w:r>
          </w:p>
          <w:p>
            <w:pPr>
              <w:pStyle w:val="4"/>
              <w:spacing w:before="5" w:line="362" w:lineRule="auto"/>
              <w:ind w:left="92" w:right="155" w:firstLine="501"/>
              <w:rPr>
                <w:color w:val="auto"/>
              </w:rPr>
            </w:pPr>
            <w:r>
              <w:rPr>
                <w:color w:val="auto"/>
                <w:spacing w:val="-2"/>
                <w:highlight w:val="none"/>
              </w:rPr>
              <w:t>初次进入广东省的投标人，在最新年度的全国公路从业单位（施工单位）信用</w:t>
            </w:r>
            <w:r>
              <w:rPr>
                <w:color w:val="auto"/>
                <w:spacing w:val="-3"/>
                <w:highlight w:val="none"/>
              </w:rPr>
              <w:t xml:space="preserve">评价结果中未被评为 </w:t>
            </w:r>
            <w:r>
              <w:rPr>
                <w:color w:val="auto"/>
                <w:highlight w:val="none"/>
              </w:rPr>
              <w:t>D</w:t>
            </w:r>
            <w:r>
              <w:rPr>
                <w:color w:val="auto"/>
                <w:spacing w:val="-8"/>
                <w:highlight w:val="none"/>
              </w:rPr>
              <w:t xml:space="preserve"> 级。</w:t>
            </w:r>
          </w:p>
        </w:tc>
      </w:tr>
    </w:tbl>
    <w:p>
      <w:pPr>
        <w:pStyle w:val="4"/>
        <w:snapToGrid w:val="0"/>
        <w:spacing w:line="360" w:lineRule="auto"/>
        <w:ind w:left="0"/>
        <w:rPr>
          <w:b/>
          <w:color w:val="auto"/>
          <w:sz w:val="16"/>
        </w:rPr>
      </w:pPr>
    </w:p>
    <w:p>
      <w:pPr>
        <w:pStyle w:val="4"/>
        <w:snapToGrid w:val="0"/>
        <w:spacing w:line="360" w:lineRule="auto"/>
        <w:ind w:left="0" w:firstLine="141" w:firstLineChars="200"/>
        <w:rPr>
          <w:b/>
          <w:color w:val="auto"/>
          <w:sz w:val="7"/>
        </w:rPr>
      </w:pPr>
    </w:p>
    <w:p>
      <w:pPr>
        <w:keepNext w:val="0"/>
        <w:keepLines w:val="0"/>
        <w:widowControl/>
        <w:suppressLineNumbers w:val="0"/>
        <w:jc w:val="left"/>
        <w:rPr>
          <w:color w:val="auto"/>
          <w:u w:val="none"/>
        </w:rPr>
      </w:pPr>
      <w:r>
        <w:rPr>
          <w:color w:val="auto"/>
        </w:rPr>
        <w:t xml:space="preserve">注： </w:t>
      </w:r>
      <w:r>
        <w:rPr>
          <w:rFonts w:hint="default" w:ascii="宋体" w:hAnsi="宋体" w:eastAsia="宋体" w:cs="宋体"/>
          <w:color w:val="auto"/>
          <w:kern w:val="0"/>
          <w:sz w:val="22"/>
          <w:szCs w:val="22"/>
          <w:u w:val="none"/>
          <w:lang w:val="en-US" w:eastAsia="zh-CN" w:bidi="ar"/>
        </w:rPr>
        <w:t xml:space="preserve">1、信用等级的确定原则遵遁投标人须知前附表 10.2 款的规定。 </w:t>
      </w:r>
    </w:p>
    <w:p>
      <w:pPr>
        <w:keepNext w:val="0"/>
        <w:keepLines w:val="0"/>
        <w:widowControl/>
        <w:suppressLineNumbers w:val="0"/>
        <w:jc w:val="left"/>
        <w:rPr>
          <w:color w:val="auto"/>
          <w:u w:val="none"/>
        </w:rPr>
      </w:pPr>
      <w:r>
        <w:rPr>
          <w:rFonts w:hint="default" w:ascii="宋体" w:hAnsi="宋体" w:eastAsia="宋体" w:cs="宋体"/>
          <w:color w:val="auto"/>
          <w:kern w:val="0"/>
          <w:sz w:val="22"/>
          <w:szCs w:val="22"/>
          <w:u w:val="none"/>
          <w:lang w:val="en-US" w:eastAsia="zh-CN" w:bidi="ar"/>
        </w:rPr>
        <w:t xml:space="preserve">2、投标人应根据第九章“投标文件格式”中“八、资格审查资料 （五）投标人的信誉情况 </w:t>
      </w:r>
    </w:p>
    <w:p>
      <w:pPr>
        <w:keepNext w:val="0"/>
        <w:keepLines w:val="0"/>
        <w:widowControl/>
        <w:suppressLineNumbers w:val="0"/>
        <w:jc w:val="left"/>
        <w:rPr>
          <w:color w:val="auto"/>
          <w:u w:val="none"/>
        </w:rPr>
      </w:pPr>
      <w:r>
        <w:rPr>
          <w:rFonts w:hint="default" w:ascii="宋体" w:hAnsi="宋体" w:eastAsia="宋体" w:cs="宋体"/>
          <w:color w:val="auto"/>
          <w:kern w:val="0"/>
          <w:sz w:val="22"/>
          <w:szCs w:val="22"/>
          <w:u w:val="none"/>
          <w:lang w:val="en-US" w:eastAsia="zh-CN" w:bidi="ar"/>
        </w:rPr>
        <w:t>表”填写情况说明。</w:t>
      </w:r>
    </w:p>
    <w:p>
      <w:pPr>
        <w:widowControl/>
        <w:rPr>
          <w:color w:val="auto"/>
        </w:rPr>
      </w:pPr>
    </w:p>
    <w:p>
      <w:pPr>
        <w:pStyle w:val="4"/>
        <w:snapToGrid w:val="0"/>
        <w:spacing w:line="360" w:lineRule="auto"/>
        <w:ind w:left="0" w:firstLine="420" w:firstLineChars="200"/>
        <w:rPr>
          <w:color w:val="auto"/>
        </w:rPr>
      </w:pPr>
    </w:p>
    <w:p>
      <w:pPr>
        <w:pStyle w:val="4"/>
        <w:snapToGrid w:val="0"/>
        <w:spacing w:line="360" w:lineRule="auto"/>
        <w:rPr>
          <w:color w:val="auto"/>
          <w:sz w:val="17"/>
        </w:rPr>
      </w:pPr>
      <w:bookmarkStart w:id="4" w:name="_TOC_250256"/>
      <w:bookmarkEnd w:id="4"/>
    </w:p>
    <w:p>
      <w:pPr>
        <w:pStyle w:val="2"/>
        <w:snapToGrid w:val="0"/>
        <w:spacing w:before="0" w:line="360" w:lineRule="auto"/>
        <w:ind w:left="0" w:right="0" w:firstLine="482" w:firstLineChars="200"/>
        <w:rPr>
          <w:color w:val="auto"/>
        </w:rPr>
      </w:pPr>
      <w:r>
        <w:rPr>
          <w:color w:val="auto"/>
        </w:rPr>
        <w:br w:type="page"/>
      </w:r>
    </w:p>
    <w:p>
      <w:pPr>
        <w:pStyle w:val="2"/>
        <w:snapToGrid w:val="0"/>
        <w:spacing w:before="0" w:line="360" w:lineRule="auto"/>
        <w:ind w:left="0" w:right="0" w:firstLine="482" w:firstLineChars="200"/>
        <w:rPr>
          <w:color w:val="auto"/>
        </w:rPr>
      </w:pPr>
      <w:r>
        <w:rPr>
          <w:color w:val="auto"/>
        </w:rPr>
        <w:t>附录 5、资格审查条件（项目经理和项目总工最低要求）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743"/>
        <w:gridCol w:w="5803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07" w:type="dxa"/>
            <w:noWrap/>
            <w:vAlign w:val="center"/>
          </w:tcPr>
          <w:p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人员</w:t>
            </w:r>
          </w:p>
        </w:tc>
        <w:tc>
          <w:tcPr>
            <w:tcW w:w="743" w:type="dxa"/>
            <w:noWrap/>
            <w:vAlign w:val="center"/>
          </w:tcPr>
          <w:p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数量</w:t>
            </w:r>
          </w:p>
        </w:tc>
        <w:tc>
          <w:tcPr>
            <w:tcW w:w="5803" w:type="dxa"/>
            <w:noWrap/>
            <w:vAlign w:val="center"/>
          </w:tcPr>
          <w:p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资格要求（同时满足）</w:t>
            </w:r>
          </w:p>
        </w:tc>
        <w:tc>
          <w:tcPr>
            <w:tcW w:w="1669" w:type="dxa"/>
            <w:noWrap/>
            <w:vAlign w:val="center"/>
          </w:tcPr>
          <w:p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在岗要求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07" w:type="dxa"/>
            <w:noWrap/>
            <w:vAlign w:val="center"/>
          </w:tcPr>
          <w:p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项目经理</w:t>
            </w:r>
          </w:p>
        </w:tc>
        <w:tc>
          <w:tcPr>
            <w:tcW w:w="7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803" w:type="dxa"/>
            <w:vMerge w:val="restart"/>
            <w:noWrap/>
            <w:vAlign w:val="center"/>
          </w:tcPr>
          <w:p>
            <w:pPr>
              <w:spacing w:line="400" w:lineRule="exact"/>
              <w:ind w:left="-2" w:leftChars="-1" w:firstLine="481" w:firstLineChars="219"/>
              <w:rPr>
                <w:rFonts w:hint="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①　具有工程师（或以上）职称；</w:t>
            </w:r>
          </w:p>
          <w:p>
            <w:pPr>
              <w:spacing w:line="400" w:lineRule="exact"/>
              <w:ind w:left="-2" w:leftChars="-1" w:firstLine="481" w:firstLineChars="219"/>
              <w:rPr>
                <w:rFonts w:hint="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②　持有住房和城乡建设部门颁发的公路工程专业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级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或以上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注册建造师注册执业资格证书；</w:t>
            </w:r>
          </w:p>
          <w:p>
            <w:pPr>
              <w:spacing w:line="400" w:lineRule="exact"/>
              <w:ind w:left="-2" w:leftChars="-1" w:firstLine="481" w:firstLineChars="219"/>
              <w:rPr>
                <w:rFonts w:hint="default" w:eastAsia="宋体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szCs w:val="21"/>
                <w:highlight w:val="none"/>
              </w:rPr>
              <w:t>③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具有交通主管部门颁发的有效安全生产“三类人员”B类证书；</w:t>
            </w:r>
          </w:p>
        </w:tc>
        <w:tc>
          <w:tcPr>
            <w:tcW w:w="1669" w:type="dxa"/>
            <w:vMerge w:val="restart"/>
            <w:noWrap/>
            <w:vAlign w:val="center"/>
          </w:tcPr>
          <w:p>
            <w:pPr>
              <w:spacing w:line="400" w:lineRule="exact"/>
              <w:ind w:firstLine="440" w:firstLineChars="200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无在岗项目（指目前未在其他项目上任职，或虽在其他项目上任职但本项目中标后能够从该项目撤离）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0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1"/>
                <w:lang w:val="en-US" w:eastAsia="zh-CN" w:bidi="ar"/>
              </w:rPr>
              <w:t>项目经理备选人</w:t>
            </w:r>
          </w:p>
        </w:tc>
        <w:tc>
          <w:tcPr>
            <w:tcW w:w="7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803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669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807" w:type="dxa"/>
            <w:noWrap/>
            <w:vAlign w:val="center"/>
          </w:tcPr>
          <w:p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项目总工</w:t>
            </w:r>
          </w:p>
        </w:tc>
        <w:tc>
          <w:tcPr>
            <w:tcW w:w="7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803" w:type="dxa"/>
            <w:vMerge w:val="restart"/>
            <w:noWrap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ind w:firstLine="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路桥相关专业</w:t>
            </w:r>
            <w:r>
              <w:rPr>
                <w:rFonts w:hint="eastAsia"/>
                <w:color w:val="auto"/>
                <w:highlight w:val="none"/>
                <w:lang w:val="en-US"/>
              </w:rPr>
              <w:t>高级</w:t>
            </w:r>
            <w:r>
              <w:rPr>
                <w:rFonts w:hint="eastAsia"/>
                <w:color w:val="auto"/>
                <w:highlight w:val="none"/>
              </w:rPr>
              <w:t>工程师（或以上）职称；</w:t>
            </w:r>
          </w:p>
          <w:p>
            <w:pPr>
              <w:spacing w:line="40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  <w:lang w:val="en-US"/>
              </w:rPr>
              <w:t>②</w:t>
            </w:r>
            <w:r>
              <w:rPr>
                <w:rFonts w:hint="eastAsia"/>
                <w:color w:val="auto"/>
                <w:highlight w:val="none"/>
                <w:lang w:val="en-US"/>
              </w:rPr>
              <w:t>主管类似工程技术，</w:t>
            </w:r>
            <w:r>
              <w:rPr>
                <w:rFonts w:hint="eastAsia"/>
                <w:color w:val="auto"/>
                <w:highlight w:val="none"/>
              </w:rPr>
              <w:t>具有交通主管部门颁发的有效安全生产“三类人员”B类证书；</w:t>
            </w:r>
          </w:p>
        </w:tc>
        <w:tc>
          <w:tcPr>
            <w:tcW w:w="1669" w:type="dxa"/>
            <w:vMerge w:val="continue"/>
            <w:noWrap/>
            <w:vAlign w:val="center"/>
          </w:tcPr>
          <w:p>
            <w:pPr>
              <w:spacing w:line="400" w:lineRule="exact"/>
              <w:ind w:firstLine="440" w:firstLineChars="200"/>
              <w:rPr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0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1"/>
                <w:lang w:val="en-US" w:eastAsia="zh-CN" w:bidi="ar"/>
              </w:rPr>
              <w:t>项目总工备选人</w:t>
            </w:r>
          </w:p>
        </w:tc>
        <w:tc>
          <w:tcPr>
            <w:tcW w:w="7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803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669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</w:tbl>
    <w:p>
      <w:pPr>
        <w:snapToGrid w:val="0"/>
        <w:spacing w:line="360" w:lineRule="auto"/>
        <w:ind w:firstLine="360" w:firstLineChars="200"/>
        <w:rPr>
          <w:color w:val="auto"/>
          <w:sz w:val="18"/>
        </w:rPr>
      </w:pPr>
    </w:p>
    <w:p>
      <w:pPr>
        <w:spacing w:line="360" w:lineRule="auto"/>
        <w:ind w:firstLine="489" w:firstLineChars="233"/>
        <w:rPr>
          <w:color w:val="auto"/>
          <w:highlight w:val="none"/>
        </w:rPr>
      </w:pPr>
      <w:r>
        <w:rPr>
          <w:rFonts w:hint="eastAsia"/>
          <w:color w:val="auto"/>
          <w:sz w:val="21"/>
          <w:szCs w:val="21"/>
          <w:lang w:val="en-US"/>
        </w:rPr>
        <w:t>注：</w:t>
      </w:r>
      <w:r>
        <w:rPr>
          <w:color w:val="auto"/>
          <w:sz w:val="21"/>
          <w:szCs w:val="21"/>
          <w:lang w:val="en-US"/>
        </w:rPr>
        <w:t xml:space="preserve"> </w:t>
      </w:r>
      <w:r>
        <w:rPr>
          <w:rFonts w:hint="eastAsia"/>
          <w:color w:val="auto"/>
          <w:highlight w:val="none"/>
        </w:rPr>
        <w:t>注： 1、资格要求的人员建造师注册证书、安全生产“三类人员”B类证书均应在投标人所在单位，否则视为无效。</w:t>
      </w:r>
    </w:p>
    <w:p>
      <w:pPr>
        <w:spacing w:line="360" w:lineRule="auto"/>
        <w:ind w:firstLine="512" w:firstLineChars="233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2</w:t>
      </w:r>
      <w:r>
        <w:rPr>
          <w:rFonts w:hint="eastAsia"/>
          <w:color w:val="auto"/>
          <w:highlight w:val="none"/>
        </w:rPr>
        <w:t>、</w:t>
      </w:r>
      <w:r>
        <w:rPr>
          <w:rFonts w:hint="eastAsia"/>
          <w:color w:val="auto"/>
          <w:highlight w:val="none"/>
          <w:lang w:eastAsia="zh-CN"/>
        </w:rPr>
        <w:t>路桥相关专业职称包括路桥工程、市政路桥工程、公路工程、公路与城市道路工程、桥梁工程、道路与桥梁工程</w:t>
      </w:r>
      <w:r>
        <w:rPr>
          <w:rFonts w:hint="eastAsia"/>
          <w:color w:val="auto"/>
          <w:highlight w:val="none"/>
        </w:rPr>
        <w:t>、交通土建、隧道（地下结构）工程、交通工程等专业职称。</w:t>
      </w:r>
    </w:p>
    <w:p>
      <w:pPr>
        <w:spacing w:line="360" w:lineRule="auto"/>
        <w:ind w:firstLine="440" w:firstLineChars="200"/>
        <w:outlineLvl w:val="1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 w:eastAsia="zh-CN"/>
        </w:rPr>
        <w:t>3</w:t>
      </w:r>
      <w:r>
        <w:rPr>
          <w:rFonts w:hint="eastAsia"/>
          <w:color w:val="auto"/>
          <w:highlight w:val="none"/>
        </w:rPr>
        <w:t>、</w:t>
      </w:r>
      <w:r>
        <w:rPr>
          <w:rFonts w:hint="eastAsia"/>
          <w:color w:val="auto"/>
          <w:highlight w:val="none"/>
          <w:lang w:val="en-US"/>
        </w:rPr>
        <w:t>主管技术工作指：担任过项目经理、项目副经理、总工程师、质检部门负责人、工程部门负责人。担任类似工程项目经理（或项目副经理或项目总工）岗位经验累计时间、主管类似工程技术工作岗位经验累计时间统计至月，计算时尾数如不少于15天的按1个月计，不足15天部分不计。</w:t>
      </w:r>
    </w:p>
    <w:p>
      <w:pPr>
        <w:spacing w:line="360" w:lineRule="auto"/>
        <w:ind w:firstLine="440" w:firstLineChars="200"/>
        <w:outlineLvl w:val="1"/>
        <w:rPr>
          <w:color w:val="auto"/>
          <w:highlight w:val="none"/>
        </w:rPr>
      </w:pPr>
      <w:bookmarkStart w:id="5" w:name="_Toc19875"/>
      <w:r>
        <w:rPr>
          <w:rFonts w:hint="eastAsia"/>
          <w:color w:val="auto"/>
          <w:highlight w:val="none"/>
        </w:rPr>
        <w:t>附录5所要求人员须按资格审查资料表的要求附有效的证明材料，所有证明材料均须与身份证上的信息一致，否则视为无效证明材料。</w:t>
      </w:r>
      <w:bookmarkEnd w:id="5"/>
    </w:p>
    <w:p>
      <w:pPr>
        <w:snapToGrid w:val="0"/>
        <w:spacing w:line="360" w:lineRule="auto"/>
        <w:ind w:firstLine="420" w:firstLineChars="200"/>
        <w:rPr>
          <w:color w:val="auto"/>
          <w:sz w:val="21"/>
          <w:szCs w:val="21"/>
          <w:lang w:val="en-US"/>
        </w:rPr>
      </w:pPr>
    </w:p>
    <w:p>
      <w:pPr>
        <w:snapToGrid w:val="0"/>
        <w:spacing w:line="360" w:lineRule="auto"/>
        <w:ind w:firstLine="420" w:firstLineChars="200"/>
        <w:rPr>
          <w:color w:val="auto"/>
          <w:sz w:val="21"/>
          <w:szCs w:val="21"/>
          <w:lang w:val="en-US"/>
        </w:rPr>
      </w:pPr>
    </w:p>
    <w:p>
      <w:pPr>
        <w:snapToGrid w:val="0"/>
        <w:spacing w:line="360" w:lineRule="auto"/>
        <w:ind w:firstLine="420" w:firstLineChars="200"/>
        <w:rPr>
          <w:color w:val="auto"/>
          <w:sz w:val="21"/>
          <w:szCs w:val="21"/>
        </w:rPr>
        <w:sectPr>
          <w:footerReference r:id="rId3" w:type="default"/>
          <w:pgSz w:w="11910" w:h="16840"/>
          <w:pgMar w:top="1134" w:right="1134" w:bottom="1134" w:left="1134" w:header="878" w:footer="849" w:gutter="0"/>
          <w:cols w:space="720" w:num="1"/>
        </w:sectPr>
      </w:pPr>
    </w:p>
    <w:p>
      <w:pPr>
        <w:pStyle w:val="2"/>
        <w:snapToGrid w:val="0"/>
        <w:spacing w:before="0" w:line="360" w:lineRule="auto"/>
        <w:ind w:left="0" w:right="0" w:firstLine="482" w:firstLineChars="200"/>
        <w:rPr>
          <w:color w:val="auto"/>
        </w:rPr>
      </w:pPr>
      <w:bookmarkStart w:id="6" w:name="_TOC_250255"/>
      <w:bookmarkEnd w:id="6"/>
      <w:r>
        <w:rPr>
          <w:rFonts w:hint="eastAsia"/>
          <w:color w:val="auto"/>
        </w:rPr>
        <w:t>附录6  资格审查条件(其他管理和技术人员最低要求）</w:t>
      </w:r>
    </w:p>
    <w:tbl>
      <w:tblPr>
        <w:tblStyle w:val="6"/>
        <w:tblpPr w:leftFromText="180" w:rightFromText="180" w:vertAnchor="text" w:horzAnchor="page" w:tblpX="1478" w:tblpY="487"/>
        <w:tblOverlap w:val="never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854"/>
        <w:gridCol w:w="63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633" w:type="dxa"/>
            <w:noWrap w:val="0"/>
            <w:vAlign w:val="top"/>
          </w:tcPr>
          <w:p>
            <w:pPr>
              <w:spacing w:before="220" w:line="230" w:lineRule="auto"/>
              <w:ind w:left="614"/>
              <w:rPr>
                <w:color w:val="auto"/>
                <w:highlight w:val="none"/>
              </w:rPr>
            </w:pPr>
            <w:r>
              <w:rPr>
                <w:color w:val="auto"/>
                <w:spacing w:val="4"/>
                <w:highlight w:val="none"/>
              </w:rPr>
              <w:t>人</w:t>
            </w:r>
            <w:r>
              <w:rPr>
                <w:color w:val="auto"/>
                <w:spacing w:val="3"/>
                <w:highlight w:val="none"/>
              </w:rPr>
              <w:t>员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spacing w:before="220" w:line="228" w:lineRule="auto"/>
              <w:ind w:left="222"/>
              <w:rPr>
                <w:color w:val="auto"/>
                <w:highlight w:val="none"/>
              </w:rPr>
            </w:pPr>
            <w:r>
              <w:rPr>
                <w:color w:val="auto"/>
                <w:spacing w:val="4"/>
                <w:highlight w:val="none"/>
              </w:rPr>
              <w:t>数</w:t>
            </w:r>
            <w:r>
              <w:rPr>
                <w:color w:val="auto"/>
                <w:spacing w:val="3"/>
                <w:highlight w:val="none"/>
              </w:rPr>
              <w:t>量</w:t>
            </w:r>
          </w:p>
        </w:tc>
        <w:tc>
          <w:tcPr>
            <w:tcW w:w="6313" w:type="dxa"/>
            <w:noWrap w:val="0"/>
            <w:vAlign w:val="top"/>
          </w:tcPr>
          <w:p>
            <w:pPr>
              <w:spacing w:before="220" w:line="227" w:lineRule="auto"/>
              <w:ind w:left="2750"/>
              <w:rPr>
                <w:color w:val="auto"/>
                <w:highlight w:val="none"/>
              </w:rPr>
            </w:pPr>
            <w:r>
              <w:rPr>
                <w:color w:val="auto"/>
                <w:spacing w:val="5"/>
                <w:highlight w:val="none"/>
              </w:rPr>
              <w:t>资格要求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6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highlight w:val="none"/>
                <w:lang w:val="en-US"/>
              </w:rPr>
            </w:pPr>
            <w:r>
              <w:rPr>
                <w:rFonts w:hint="eastAsia"/>
                <w:color w:val="auto"/>
                <w:highlight w:val="none"/>
                <w:lang w:val="en-US"/>
              </w:rPr>
              <w:t>质检工程师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highlight w:val="none"/>
                <w:lang w:val="en-US"/>
              </w:rPr>
            </w:pPr>
            <w:r>
              <w:rPr>
                <w:rFonts w:hint="eastAsia"/>
                <w:color w:val="auto"/>
                <w:highlight w:val="none"/>
                <w:lang w:val="en-US"/>
              </w:rPr>
              <w:t>1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pStyle w:val="3"/>
              <w:tabs>
                <w:tab w:val="left" w:pos="432"/>
              </w:tabs>
              <w:ind w:left="220" w:leftChars="100" w:firstLine="0"/>
              <w:rPr>
                <w:rFonts w:ascii="Calibri" w:hAnsi="Calibri" w:cs="Calibri"/>
                <w:color w:val="auto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color w:val="auto"/>
                <w:szCs w:val="21"/>
                <w:highlight w:val="none"/>
                <w:lang w:val="en-US"/>
              </w:rPr>
              <w:t>路桥相关专业工程师，</w:t>
            </w:r>
            <w:r>
              <w:rPr>
                <w:rFonts w:hint="eastAsia"/>
                <w:color w:val="auto"/>
                <w:szCs w:val="21"/>
                <w:highlight w:val="none"/>
                <w:lang w:val="en-US"/>
              </w:rPr>
              <w:t>累计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  <w:lang w:val="en-US"/>
              </w:rPr>
              <w:t>3</w:t>
            </w:r>
            <w:r>
              <w:rPr>
                <w:rFonts w:hint="eastAsia"/>
                <w:color w:val="auto"/>
                <w:szCs w:val="21"/>
                <w:highlight w:val="none"/>
                <w:lang w:val="en-US"/>
              </w:rPr>
              <w:t>年从事类似工程经验</w:t>
            </w:r>
            <w:r>
              <w:rPr>
                <w:rFonts w:hint="eastAsia"/>
                <w:color w:val="auto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6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highlight w:val="none"/>
                <w:lang w:val="en-US"/>
              </w:rPr>
            </w:pPr>
            <w:r>
              <w:rPr>
                <w:rFonts w:hint="eastAsia"/>
                <w:color w:val="auto"/>
                <w:highlight w:val="none"/>
                <w:lang w:val="en-US"/>
              </w:rPr>
              <w:t>计划工程师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pStyle w:val="3"/>
              <w:tabs>
                <w:tab w:val="left" w:pos="432"/>
              </w:tabs>
              <w:ind w:left="220" w:leftChars="100" w:firstLine="0"/>
              <w:rPr>
                <w:rFonts w:hint="eastAsia" w:ascii="Calibri" w:hAnsi="Calibri" w:eastAsia="宋体" w:cs="Calibri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Cs w:val="21"/>
                <w:highlight w:val="none"/>
                <w:lang w:val="en-US"/>
              </w:rPr>
              <w:t>工程类专业工程师</w:t>
            </w:r>
            <w:r>
              <w:rPr>
                <w:rFonts w:hint="eastAsia" w:ascii="Calibri" w:hAnsi="Calibri" w:cs="Calibri"/>
                <w:color w:val="auto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Calibri" w:hAnsi="Calibri" w:cs="Calibri"/>
                <w:color w:val="auto"/>
                <w:szCs w:val="21"/>
                <w:highlight w:val="none"/>
                <w:lang w:val="en-US"/>
              </w:rPr>
              <w:t>累计 3 年从事类似工程经验，具有住房和城乡建设部颁发的</w:t>
            </w:r>
            <w:r>
              <w:rPr>
                <w:rFonts w:hint="eastAsia" w:ascii="Calibri" w:hAnsi="Calibri" w:cs="Calibri"/>
                <w:color w:val="auto"/>
                <w:szCs w:val="21"/>
                <w:highlight w:val="none"/>
                <w:lang w:val="en-US" w:eastAsia="zh-CN"/>
              </w:rPr>
              <w:t>一</w:t>
            </w:r>
            <w:r>
              <w:rPr>
                <w:rFonts w:hint="eastAsia" w:ascii="Calibri" w:hAnsi="Calibri" w:cs="Calibri"/>
                <w:color w:val="auto"/>
                <w:szCs w:val="21"/>
                <w:highlight w:val="none"/>
                <w:lang w:val="en-US"/>
              </w:rPr>
              <w:t>级注册造价工程师证或交通运输部（原交通部）颁发的</w:t>
            </w:r>
            <w:r>
              <w:rPr>
                <w:rFonts w:hint="eastAsia" w:ascii="Calibri" w:hAnsi="Calibri" w:cs="Calibri"/>
                <w:color w:val="auto"/>
                <w:szCs w:val="21"/>
                <w:highlight w:val="none"/>
                <w:lang w:val="en-US" w:eastAsia="zh-CN"/>
              </w:rPr>
              <w:t>甲</w:t>
            </w:r>
            <w:r>
              <w:rPr>
                <w:rFonts w:hint="eastAsia" w:ascii="Calibri" w:hAnsi="Calibri" w:cs="Calibri"/>
                <w:color w:val="auto"/>
                <w:szCs w:val="21"/>
                <w:highlight w:val="none"/>
                <w:lang w:val="en-US"/>
              </w:rPr>
              <w:t>级造价人员证书</w:t>
            </w:r>
            <w:r>
              <w:rPr>
                <w:rFonts w:hint="eastAsia" w:ascii="Calibri" w:hAnsi="Calibri" w:cs="Calibri"/>
                <w:color w:val="auto"/>
                <w:szCs w:val="21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6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highlight w:val="none"/>
                <w:lang w:val="en-US"/>
              </w:rPr>
            </w:pPr>
            <w:r>
              <w:rPr>
                <w:rFonts w:hint="eastAsia"/>
                <w:color w:val="auto"/>
                <w:highlight w:val="none"/>
                <w:lang w:val="en-US"/>
              </w:rPr>
              <w:t>道路工程师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highlight w:val="none"/>
                <w:lang w:val="en-US"/>
              </w:rPr>
            </w:pPr>
            <w:r>
              <w:rPr>
                <w:rFonts w:hint="eastAsia"/>
                <w:color w:val="auto"/>
                <w:highlight w:val="none"/>
                <w:lang w:val="en-US"/>
              </w:rPr>
              <w:t>1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pStyle w:val="3"/>
              <w:tabs>
                <w:tab w:val="left" w:pos="432"/>
              </w:tabs>
              <w:ind w:left="220" w:leftChars="100" w:firstLine="0"/>
              <w:rPr>
                <w:rFonts w:ascii="Calibri" w:hAnsi="Calibri" w:cs="Calibri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szCs w:val="21"/>
                <w:highlight w:val="none"/>
                <w:lang w:val="en-US"/>
              </w:rPr>
              <w:t>路桥相关专业工程师，</w:t>
            </w:r>
            <w:r>
              <w:rPr>
                <w:rFonts w:hint="eastAsia"/>
                <w:color w:val="auto"/>
                <w:szCs w:val="21"/>
                <w:highlight w:val="none"/>
                <w:lang w:val="en-US"/>
              </w:rPr>
              <w:t>累计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  <w:lang w:val="en-US"/>
              </w:rPr>
              <w:t>3</w:t>
            </w:r>
            <w:r>
              <w:rPr>
                <w:rFonts w:hint="eastAsia"/>
                <w:color w:val="auto"/>
                <w:szCs w:val="21"/>
                <w:highlight w:val="none"/>
                <w:lang w:val="en-US"/>
              </w:rPr>
              <w:t>年从事类似工程经验</w:t>
            </w:r>
            <w:r>
              <w:rPr>
                <w:rFonts w:hint="eastAsia"/>
                <w:color w:val="auto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6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highlight w:val="none"/>
                <w:lang w:val="en-US"/>
              </w:rPr>
            </w:pPr>
            <w:r>
              <w:rPr>
                <w:rFonts w:hint="eastAsia"/>
                <w:color w:val="auto"/>
                <w:highlight w:val="none"/>
                <w:lang w:val="en-US"/>
              </w:rPr>
              <w:t>测量工程师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highlight w:val="none"/>
                <w:lang w:val="en-US"/>
              </w:rPr>
            </w:pPr>
            <w:r>
              <w:rPr>
                <w:rFonts w:hint="eastAsia"/>
                <w:color w:val="auto"/>
                <w:highlight w:val="none"/>
                <w:lang w:val="en-US"/>
              </w:rPr>
              <w:t>1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pStyle w:val="3"/>
              <w:tabs>
                <w:tab w:val="left" w:pos="432"/>
              </w:tabs>
              <w:ind w:left="220" w:leftChars="100" w:firstLine="0"/>
              <w:rPr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szCs w:val="21"/>
                <w:highlight w:val="none"/>
                <w:lang w:val="en-US"/>
              </w:rPr>
              <w:t>路桥相关专业</w:t>
            </w:r>
            <w:r>
              <w:rPr>
                <w:rFonts w:hint="eastAsia"/>
                <w:color w:val="auto"/>
                <w:szCs w:val="21"/>
                <w:highlight w:val="none"/>
                <w:lang w:val="en-US"/>
              </w:rPr>
              <w:t>工程师，累计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  <w:lang w:val="en-US"/>
              </w:rPr>
              <w:t>3</w:t>
            </w:r>
            <w:r>
              <w:rPr>
                <w:rFonts w:hint="eastAsia"/>
                <w:color w:val="auto"/>
                <w:szCs w:val="21"/>
                <w:highlight w:val="none"/>
                <w:lang w:val="en-US"/>
              </w:rPr>
              <w:t>年从事类似工程经验</w:t>
            </w:r>
            <w:r>
              <w:rPr>
                <w:rFonts w:hint="eastAsia"/>
                <w:color w:val="auto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6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专职安全生产</w:t>
            </w:r>
          </w:p>
          <w:p>
            <w:pPr>
              <w:spacing w:line="360" w:lineRule="exact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管理人员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pStyle w:val="3"/>
              <w:tabs>
                <w:tab w:val="left" w:pos="432"/>
              </w:tabs>
              <w:ind w:left="220" w:leftChars="100" w:firstLine="0"/>
              <w:rPr>
                <w:rFonts w:hint="eastAsia" w:ascii="Calibri" w:hAnsi="Calibri" w:cs="Calibri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具有交通主管部门颁发的有效安全生产“三类人员”C 类证书，</w:t>
            </w:r>
            <w:r>
              <w:rPr>
                <w:rFonts w:hint="eastAsia"/>
                <w:color w:val="auto"/>
                <w:szCs w:val="21"/>
                <w:highlight w:val="none"/>
                <w:lang w:val="en-US"/>
              </w:rPr>
              <w:t>累计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  <w:lang w:val="en-US"/>
              </w:rPr>
              <w:t>3</w:t>
            </w:r>
            <w:r>
              <w:rPr>
                <w:rFonts w:hint="eastAsia"/>
                <w:color w:val="auto"/>
                <w:szCs w:val="21"/>
                <w:highlight w:val="none"/>
                <w:lang w:val="en-US"/>
              </w:rPr>
              <w:t>年从事类似工程经验</w:t>
            </w:r>
            <w:r>
              <w:rPr>
                <w:rFonts w:hint="eastAsia"/>
                <w:color w:val="auto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highlight w:val="none"/>
                <w:lang w:val="en-US"/>
              </w:rPr>
            </w:pPr>
            <w:r>
              <w:rPr>
                <w:rFonts w:hint="eastAsia"/>
                <w:color w:val="auto"/>
                <w:highlight w:val="none"/>
                <w:lang w:val="en-US"/>
              </w:rPr>
              <w:t>资料员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highlight w:val="none"/>
                <w:lang w:val="en-US"/>
              </w:rPr>
            </w:pPr>
            <w:r>
              <w:rPr>
                <w:rFonts w:hint="eastAsia"/>
                <w:color w:val="auto"/>
                <w:highlight w:val="none"/>
                <w:lang w:val="en-US"/>
              </w:rPr>
              <w:t>1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pStyle w:val="3"/>
              <w:tabs>
                <w:tab w:val="left" w:pos="432"/>
              </w:tabs>
              <w:ind w:left="220" w:leftChars="100" w:firstLine="0"/>
              <w:rPr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/>
              </w:rPr>
              <w:t>资料员，累计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  <w:lang w:val="en-US"/>
              </w:rPr>
              <w:t>3</w:t>
            </w:r>
            <w:r>
              <w:rPr>
                <w:rFonts w:hint="eastAsia"/>
                <w:color w:val="auto"/>
                <w:szCs w:val="21"/>
                <w:highlight w:val="none"/>
                <w:lang w:val="en-US"/>
              </w:rPr>
              <w:t>年从事类似工作经验。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6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highlight w:val="none"/>
                <w:lang w:val="en-US"/>
              </w:rPr>
            </w:pPr>
            <w:r>
              <w:rPr>
                <w:color w:val="auto"/>
                <w:spacing w:val="-3"/>
                <w:highlight w:val="none"/>
              </w:rPr>
              <w:t>财务负责人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6313" w:type="dxa"/>
            <w:noWrap w:val="0"/>
            <w:vAlign w:val="center"/>
          </w:tcPr>
          <w:p>
            <w:pPr>
              <w:pStyle w:val="3"/>
              <w:tabs>
                <w:tab w:val="left" w:pos="432"/>
              </w:tabs>
              <w:ind w:left="220" w:leftChars="100" w:firstLine="0"/>
              <w:rPr>
                <w:rFonts w:hint="eastAsia"/>
                <w:color w:val="auto"/>
                <w:szCs w:val="21"/>
                <w:highlight w:val="none"/>
                <w:lang w:val="en-US"/>
              </w:rPr>
            </w:pPr>
            <w:r>
              <w:rPr>
                <w:color w:val="auto"/>
                <w:spacing w:val="-4"/>
                <w:highlight w:val="none"/>
              </w:rPr>
              <w:t>累计</w:t>
            </w:r>
            <w:r>
              <w:rPr>
                <w:color w:val="auto"/>
                <w:spacing w:val="-39"/>
                <w:highlight w:val="none"/>
              </w:rPr>
              <w:t xml:space="preserve"> </w:t>
            </w:r>
            <w:r>
              <w:rPr>
                <w:color w:val="auto"/>
                <w:spacing w:val="-4"/>
                <w:highlight w:val="none"/>
                <w:u w:val="single" w:color="auto"/>
              </w:rPr>
              <w:t>3</w:t>
            </w:r>
            <w:r>
              <w:rPr>
                <w:color w:val="auto"/>
                <w:spacing w:val="-49"/>
                <w:highlight w:val="none"/>
                <w:u w:val="single" w:color="auto"/>
              </w:rPr>
              <w:t xml:space="preserve"> </w:t>
            </w:r>
            <w:r>
              <w:rPr>
                <w:color w:val="auto"/>
                <w:spacing w:val="-4"/>
                <w:highlight w:val="none"/>
              </w:rPr>
              <w:t>年从事类似工程经验。</w:t>
            </w:r>
          </w:p>
        </w:tc>
      </w:tr>
    </w:tbl>
    <w:p>
      <w:pPr>
        <w:tabs>
          <w:tab w:val="left" w:pos="3000"/>
        </w:tabs>
        <w:spacing w:line="360" w:lineRule="auto"/>
        <w:ind w:right="-1"/>
        <w:rPr>
          <w:color w:val="auto"/>
          <w:highlight w:val="none"/>
        </w:rPr>
      </w:pPr>
    </w:p>
    <w:p>
      <w:pPr>
        <w:spacing w:line="360" w:lineRule="auto"/>
        <w:ind w:firstLine="512" w:firstLineChars="233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注：1、</w:t>
      </w:r>
      <w:r>
        <w:rPr>
          <w:rFonts w:hint="eastAsia"/>
          <w:color w:val="auto"/>
          <w:highlight w:val="none"/>
          <w:lang w:eastAsia="zh-CN"/>
        </w:rPr>
        <w:t>路桥相关专业职称包括路桥工程、市政路桥工程、公路工程、公路与城市道路工程、桥梁工程、道路与桥梁工程</w:t>
      </w:r>
      <w:r>
        <w:rPr>
          <w:rFonts w:hint="eastAsia"/>
          <w:color w:val="auto"/>
          <w:highlight w:val="none"/>
        </w:rPr>
        <w:t>、交通土建、隧道（地下结构）工程、交通工程等专业职称。</w:t>
      </w:r>
    </w:p>
    <w:p>
      <w:pPr>
        <w:spacing w:line="360" w:lineRule="auto"/>
        <w:ind w:firstLine="512" w:firstLineChars="233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2、投标人中标后专职安全生产管理人员的配备应按照交通部《公路水运工程安全生产监督管理 办法》的要求执行。招标人可根据项目的工期和进度，按规定设置最低的专职安全生产管理人员数 量要求。</w:t>
      </w:r>
    </w:p>
    <w:p>
      <w:pPr>
        <w:spacing w:line="360" w:lineRule="auto"/>
        <w:ind w:firstLine="512" w:firstLineChars="233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3、计划工程师的造价人员证书的等级结合项目属性按规定合理设定。</w:t>
      </w:r>
    </w:p>
    <w:p>
      <w:pPr>
        <w:spacing w:line="360" w:lineRule="auto"/>
        <w:ind w:firstLine="512" w:firstLineChars="233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4、试验相关人员的配备应符合《广东省公路工程施工标准化指南》的要求。</w:t>
      </w:r>
    </w:p>
    <w:p>
      <w:pPr>
        <w:spacing w:line="360" w:lineRule="auto"/>
        <w:ind w:firstLine="512" w:firstLineChars="233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5、附录 6 所要求人员须按投标文件投标函的格式承诺，中标人在进场前向招标人提交实际投入的人员。</w:t>
      </w:r>
    </w:p>
    <w:p>
      <w:pPr>
        <w:spacing w:line="360" w:lineRule="auto"/>
        <w:ind w:firstLine="512" w:firstLineChars="233"/>
        <w:rPr>
          <w:rFonts w:hint="eastAsia"/>
          <w:color w:val="auto"/>
          <w:highlight w:val="none"/>
          <w:lang w:val="en-US" w:eastAsia="zh-CN"/>
        </w:rPr>
      </w:pPr>
    </w:p>
    <w:p>
      <w:pPr>
        <w:spacing w:line="360" w:lineRule="auto"/>
        <w:ind w:firstLine="512" w:firstLineChars="233"/>
        <w:rPr>
          <w:rFonts w:hint="eastAsia"/>
          <w:color w:val="auto"/>
          <w:highlight w:val="none"/>
          <w:lang w:val="en-US" w:eastAsia="zh-CN"/>
        </w:rPr>
      </w:pPr>
    </w:p>
    <w:p>
      <w:pPr>
        <w:spacing w:line="360" w:lineRule="auto"/>
        <w:ind w:firstLine="512" w:firstLineChars="233"/>
        <w:rPr>
          <w:rFonts w:hint="eastAsia"/>
          <w:color w:val="auto"/>
          <w:highlight w:val="none"/>
          <w:lang w:val="en-US" w:eastAsia="zh-CN"/>
        </w:rPr>
      </w:pPr>
    </w:p>
    <w:p>
      <w:pPr>
        <w:spacing w:line="360" w:lineRule="auto"/>
        <w:ind w:firstLine="515" w:firstLineChars="233"/>
        <w:jc w:val="center"/>
        <w:rPr>
          <w:rFonts w:hint="eastAsia" w:ascii="宋体" w:hAnsi="宋体" w:eastAsia="宋体" w:cs="宋体"/>
          <w:b/>
          <w:color w:val="auto"/>
          <w:highlight w:val="none"/>
        </w:rPr>
      </w:pPr>
      <w:r>
        <w:rPr>
          <w:rFonts w:hint="eastAsia" w:ascii="宋体" w:hAnsi="宋体" w:eastAsia="宋体" w:cs="宋体"/>
          <w:b/>
          <w:color w:val="auto"/>
          <w:highlight w:val="none"/>
        </w:rPr>
        <w:t>附录 7 资格审查条件(主要设备最低要求)</w:t>
      </w:r>
    </w:p>
    <w:tbl>
      <w:tblPr>
        <w:tblStyle w:val="6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3118"/>
        <w:gridCol w:w="2833"/>
        <w:gridCol w:w="987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设备名称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规格、功率、及容量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单位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最低数量要求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8"/>
              <w:spacing w:before="7"/>
              <w:ind w:left="13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1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pStyle w:val="8"/>
              <w:spacing w:before="8"/>
              <w:ind w:left="170" w:right="164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平地机</w:t>
            </w:r>
          </w:p>
        </w:tc>
        <w:tc>
          <w:tcPr>
            <w:tcW w:w="2833" w:type="dxa"/>
            <w:noWrap w:val="0"/>
            <w:vAlign w:val="top"/>
          </w:tcPr>
          <w:p>
            <w:pPr>
              <w:pStyle w:val="8"/>
              <w:spacing w:before="8"/>
              <w:ind w:left="5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  <w:u w:val="single"/>
              </w:rPr>
              <w:t>≥180KW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pStyle w:val="8"/>
              <w:spacing w:before="8"/>
              <w:ind w:left="5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台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8"/>
              <w:spacing w:before="7"/>
              <w:ind w:left="13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2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pStyle w:val="8"/>
              <w:spacing w:before="8"/>
              <w:ind w:left="170" w:right="164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振动压路机</w:t>
            </w:r>
          </w:p>
        </w:tc>
        <w:tc>
          <w:tcPr>
            <w:tcW w:w="2833" w:type="dxa"/>
            <w:noWrap w:val="0"/>
            <w:vAlign w:val="top"/>
          </w:tcPr>
          <w:p>
            <w:pPr>
              <w:pStyle w:val="8"/>
              <w:spacing w:before="8"/>
              <w:ind w:left="3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  <w:u w:val="single"/>
              </w:rPr>
              <w:t>≥18T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pStyle w:val="8"/>
              <w:spacing w:before="8"/>
              <w:ind w:left="5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台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8"/>
              <w:spacing w:before="6"/>
              <w:ind w:left="13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3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pStyle w:val="8"/>
              <w:spacing w:before="8"/>
              <w:ind w:left="170" w:right="165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双钢轮压路机</w:t>
            </w:r>
          </w:p>
        </w:tc>
        <w:tc>
          <w:tcPr>
            <w:tcW w:w="2833" w:type="dxa"/>
            <w:noWrap w:val="0"/>
            <w:vAlign w:val="top"/>
          </w:tcPr>
          <w:p>
            <w:pPr>
              <w:pStyle w:val="8"/>
              <w:spacing w:before="8"/>
              <w:ind w:left="4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  <w:u w:val="single"/>
              </w:rPr>
              <w:t>≥10T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pStyle w:val="8"/>
              <w:spacing w:before="8"/>
              <w:ind w:left="5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台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8"/>
              <w:spacing w:before="7"/>
              <w:ind w:left="13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4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pStyle w:val="8"/>
              <w:spacing w:before="8"/>
              <w:ind w:left="170" w:right="164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胶轮压路机</w:t>
            </w:r>
          </w:p>
        </w:tc>
        <w:tc>
          <w:tcPr>
            <w:tcW w:w="2833" w:type="dxa"/>
            <w:noWrap w:val="0"/>
            <w:vAlign w:val="top"/>
          </w:tcPr>
          <w:p>
            <w:pPr>
              <w:pStyle w:val="8"/>
              <w:spacing w:before="8"/>
              <w:ind w:left="3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  <w:u w:val="single"/>
              </w:rPr>
              <w:t>≥26T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pStyle w:val="8"/>
              <w:spacing w:before="8"/>
              <w:ind w:left="5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台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8"/>
              <w:spacing w:before="7"/>
              <w:ind w:left="13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5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pStyle w:val="8"/>
              <w:spacing w:before="8"/>
              <w:ind w:left="170" w:right="164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装载机</w:t>
            </w:r>
          </w:p>
        </w:tc>
        <w:tc>
          <w:tcPr>
            <w:tcW w:w="2833" w:type="dxa"/>
            <w:noWrap w:val="0"/>
            <w:vAlign w:val="top"/>
          </w:tcPr>
          <w:p>
            <w:pPr>
              <w:pStyle w:val="8"/>
              <w:spacing w:before="8"/>
              <w:ind w:left="4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  <w:u w:val="single"/>
              </w:rPr>
              <w:t>≥2m3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pStyle w:val="8"/>
              <w:spacing w:before="8"/>
              <w:ind w:left="5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台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8"/>
              <w:spacing w:before="6"/>
              <w:ind w:left="13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6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pStyle w:val="8"/>
              <w:spacing w:before="8"/>
              <w:ind w:left="170" w:right="163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挖掘机</w:t>
            </w:r>
          </w:p>
        </w:tc>
        <w:tc>
          <w:tcPr>
            <w:tcW w:w="2833" w:type="dxa"/>
            <w:noWrap w:val="0"/>
            <w:vAlign w:val="top"/>
          </w:tcPr>
          <w:p>
            <w:pPr>
              <w:pStyle w:val="8"/>
              <w:spacing w:before="8"/>
              <w:ind w:left="110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  <w:u w:val="single"/>
              </w:rPr>
              <w:t xml:space="preserve">1.0m3 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pStyle w:val="8"/>
              <w:spacing w:before="8"/>
              <w:ind w:left="5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台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8"/>
              <w:spacing w:before="7"/>
              <w:ind w:left="13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7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pStyle w:val="8"/>
              <w:spacing w:before="8"/>
              <w:ind w:left="170" w:right="164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推土机</w:t>
            </w:r>
          </w:p>
        </w:tc>
        <w:tc>
          <w:tcPr>
            <w:tcW w:w="2833" w:type="dxa"/>
            <w:noWrap w:val="0"/>
            <w:vAlign w:val="top"/>
          </w:tcPr>
          <w:p>
            <w:pPr>
              <w:pStyle w:val="8"/>
              <w:spacing w:before="8"/>
              <w:ind w:left="5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  <w:u w:val="single"/>
              </w:rPr>
              <w:t>≥220kw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pStyle w:val="8"/>
              <w:spacing w:before="8"/>
              <w:ind w:left="5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台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8"/>
              <w:spacing w:before="7"/>
              <w:ind w:left="13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8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pStyle w:val="8"/>
              <w:spacing w:before="8"/>
              <w:ind w:left="170" w:right="165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载重汽车</w:t>
            </w:r>
          </w:p>
        </w:tc>
        <w:tc>
          <w:tcPr>
            <w:tcW w:w="2833" w:type="dxa"/>
            <w:noWrap w:val="0"/>
            <w:vAlign w:val="top"/>
          </w:tcPr>
          <w:p>
            <w:pPr>
              <w:pStyle w:val="8"/>
              <w:spacing w:before="8"/>
              <w:ind w:left="34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  <w:u w:val="single"/>
              </w:rPr>
              <w:t>15t以上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pStyle w:val="8"/>
              <w:spacing w:before="8"/>
              <w:ind w:left="5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辆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8"/>
              <w:spacing w:before="6"/>
              <w:ind w:left="13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9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pStyle w:val="8"/>
              <w:spacing w:before="8"/>
              <w:ind w:left="170" w:right="165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稳定粒料拌和设备</w:t>
            </w:r>
          </w:p>
        </w:tc>
        <w:tc>
          <w:tcPr>
            <w:tcW w:w="2833" w:type="dxa"/>
            <w:noWrap w:val="0"/>
            <w:vAlign w:val="top"/>
          </w:tcPr>
          <w:p>
            <w:pPr>
              <w:pStyle w:val="8"/>
              <w:spacing w:before="8"/>
              <w:ind w:left="34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  <w:u w:val="single"/>
              </w:rPr>
              <w:t>≥500t/h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pStyle w:val="8"/>
              <w:spacing w:before="8"/>
              <w:ind w:left="5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座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8"/>
              <w:tabs>
                <w:tab w:val="left" w:pos="573"/>
              </w:tabs>
              <w:spacing w:before="7"/>
              <w:ind w:right="33"/>
              <w:jc w:val="center"/>
              <w:rPr>
                <w:rFonts w:hint="eastAsia"/>
                <w:color w:val="auto"/>
                <w:sz w:val="21"/>
                <w:highlight w:val="none"/>
                <w:lang w:eastAsia="zh-CN"/>
              </w:rPr>
            </w:pPr>
            <w:r>
              <w:rPr>
                <w:color w:val="auto"/>
                <w:sz w:val="21"/>
                <w:highlight w:val="none"/>
              </w:rPr>
              <w:t>1</w:t>
            </w:r>
            <w:r>
              <w:rPr>
                <w:rFonts w:hint="eastAsia"/>
                <w:color w:val="auto"/>
                <w:sz w:val="21"/>
                <w:highlight w:val="none"/>
                <w:lang w:eastAsia="zh-CN"/>
              </w:rPr>
              <w:t>0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pStyle w:val="8"/>
              <w:spacing w:before="101"/>
              <w:ind w:left="170" w:right="164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沥青砼拌和设备</w:t>
            </w:r>
          </w:p>
        </w:tc>
        <w:tc>
          <w:tcPr>
            <w:tcW w:w="2833" w:type="dxa"/>
            <w:noWrap w:val="0"/>
            <w:vAlign w:val="top"/>
          </w:tcPr>
          <w:p>
            <w:pPr>
              <w:pStyle w:val="8"/>
              <w:spacing w:line="238" w:lineRule="exact"/>
              <w:ind w:left="5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  <w:u w:val="single"/>
              </w:rPr>
              <w:t>间歇式≥230t/h</w:t>
            </w:r>
          </w:p>
          <w:p>
            <w:pPr>
              <w:pStyle w:val="8"/>
              <w:spacing w:line="274" w:lineRule="exact"/>
              <w:ind w:left="5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  <w:u w:val="single"/>
              </w:rPr>
              <w:t>或320t/h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pStyle w:val="8"/>
              <w:spacing w:before="101"/>
              <w:ind w:left="5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座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8"/>
              <w:spacing w:before="8"/>
              <w:ind w:left="13"/>
              <w:jc w:val="center"/>
              <w:rPr>
                <w:rFonts w:hint="eastAsia"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highlight w:val="none"/>
                <w:lang w:eastAsia="zh-CN"/>
              </w:rPr>
              <w:t>11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pStyle w:val="8"/>
              <w:spacing w:before="8"/>
              <w:ind w:left="170" w:right="165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沥青砼摊铺机</w:t>
            </w:r>
          </w:p>
        </w:tc>
        <w:tc>
          <w:tcPr>
            <w:tcW w:w="2833" w:type="dxa"/>
            <w:noWrap w:val="0"/>
            <w:vAlign w:val="top"/>
          </w:tcPr>
          <w:p>
            <w:pPr>
              <w:pStyle w:val="8"/>
              <w:spacing w:before="8"/>
              <w:ind w:left="34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  <w:u w:val="single"/>
              </w:rPr>
              <w:t>一次性摊铺宽度≥7.5m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pStyle w:val="8"/>
              <w:spacing w:before="8"/>
              <w:ind w:left="5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台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8"/>
              <w:spacing w:before="8"/>
              <w:ind w:left="13"/>
              <w:jc w:val="center"/>
              <w:rPr>
                <w:rFonts w:hint="eastAsia"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highlight w:val="none"/>
                <w:lang w:eastAsia="zh-CN"/>
              </w:rPr>
              <w:t>12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pStyle w:val="8"/>
              <w:spacing w:before="121"/>
              <w:ind w:left="170" w:right="164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基层摊铺机</w:t>
            </w:r>
          </w:p>
        </w:tc>
        <w:tc>
          <w:tcPr>
            <w:tcW w:w="2833" w:type="dxa"/>
            <w:noWrap w:val="0"/>
            <w:vAlign w:val="top"/>
          </w:tcPr>
          <w:p>
            <w:pPr>
              <w:pStyle w:val="8"/>
              <w:spacing w:before="121"/>
              <w:ind w:left="34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  <w:u w:val="single"/>
              </w:rPr>
              <w:t>一次性摊铺宽度≥7.5m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pStyle w:val="8"/>
              <w:spacing w:before="121"/>
              <w:ind w:left="5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台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8"/>
              <w:spacing w:before="121"/>
              <w:ind w:left="170" w:right="164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13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pStyle w:val="8"/>
              <w:spacing w:before="41"/>
              <w:ind w:left="85" w:right="71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发电机组</w:t>
            </w:r>
          </w:p>
        </w:tc>
        <w:tc>
          <w:tcPr>
            <w:tcW w:w="2833" w:type="dxa"/>
            <w:noWrap w:val="0"/>
            <w:vAlign w:val="top"/>
          </w:tcPr>
          <w:p>
            <w:pPr>
              <w:pStyle w:val="8"/>
              <w:spacing w:before="41"/>
              <w:ind w:left="85" w:right="71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250 KW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pStyle w:val="8"/>
              <w:spacing w:before="41"/>
              <w:ind w:left="85" w:right="71"/>
              <w:jc w:val="center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组</w:t>
            </w:r>
          </w:p>
        </w:tc>
        <w:tc>
          <w:tcPr>
            <w:tcW w:w="1499" w:type="dxa"/>
            <w:noWrap w:val="0"/>
            <w:vAlign w:val="top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8"/>
              <w:spacing w:before="8"/>
              <w:ind w:left="13"/>
              <w:jc w:val="center"/>
              <w:rPr>
                <w:rFonts w:hint="eastAsia"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highlight w:val="none"/>
                <w:lang w:eastAsia="zh-CN"/>
              </w:rPr>
              <w:t>14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回旋钻孔机、</w:t>
            </w:r>
            <w:r>
              <w:rPr>
                <w:color w:val="auto"/>
                <w:highlight w:val="none"/>
              </w:rPr>
              <w:t>冲击钻</w:t>
            </w:r>
            <w:r>
              <w:rPr>
                <w:rFonts w:hint="eastAsia"/>
                <w:color w:val="auto"/>
                <w:highlight w:val="none"/>
              </w:rPr>
              <w:t>机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Bookman Old Style" w:hAnsi="Bookman Old Style"/>
                <w:color w:val="auto"/>
                <w:szCs w:val="21"/>
                <w:highlight w:val="none"/>
              </w:rPr>
              <w:t>Φ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120钻头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台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8"/>
              <w:spacing w:before="8"/>
              <w:ind w:left="13"/>
              <w:jc w:val="center"/>
              <w:rPr>
                <w:rFonts w:hint="eastAsia"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highlight w:val="none"/>
                <w:lang w:eastAsia="zh-CN"/>
              </w:rPr>
              <w:t>15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全站仪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台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8"/>
              <w:spacing w:before="8"/>
              <w:ind w:left="13"/>
              <w:jc w:val="center"/>
              <w:rPr>
                <w:rFonts w:hint="eastAsia"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highlight w:val="none"/>
                <w:lang w:eastAsia="zh-CN"/>
              </w:rPr>
              <w:t>16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水准仪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台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8"/>
              <w:spacing w:before="8"/>
              <w:ind w:left="13"/>
              <w:jc w:val="center"/>
              <w:rPr>
                <w:rFonts w:hint="eastAsia"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highlight w:val="none"/>
                <w:lang w:eastAsia="zh-CN"/>
              </w:rPr>
              <w:t>17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洒水车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6000L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台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18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预应力张拉设备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套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19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稳定混合料拌和设备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500t/h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套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20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水泥混凝土自动计量拌和楼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120m</w:t>
            </w:r>
            <w:r>
              <w:rPr>
                <w:rFonts w:hint="eastAsia"/>
                <w:color w:val="auto"/>
                <w:highlight w:val="none"/>
                <w:vertAlign w:val="superscript"/>
              </w:rPr>
              <w:t>3</w:t>
            </w:r>
            <w:r>
              <w:rPr>
                <w:rFonts w:hint="eastAsia"/>
                <w:color w:val="auto"/>
                <w:highlight w:val="none"/>
              </w:rPr>
              <w:t>/h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套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21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稳定土摊铺机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摊铺宽度≥</w:t>
            </w:r>
            <w:r>
              <w:rPr>
                <w:rFonts w:hint="eastAsia"/>
                <w:color w:val="auto"/>
                <w:highlight w:val="none"/>
              </w:rPr>
              <w:t>4.0</w:t>
            </w:r>
            <w:r>
              <w:rPr>
                <w:color w:val="auto"/>
                <w:highlight w:val="none"/>
              </w:rPr>
              <w:t>m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台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22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万能材料试验机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WE-1000B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台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23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空气压缩机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9m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vertAlign w:val="superscript"/>
              </w:rPr>
              <w:t>3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台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24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吊车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QY16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台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25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架桥机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T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LJ900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台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26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混凝土运输罐车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EA04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台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27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砼钻孔机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Z3Z-CF-205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台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28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砼振动台（磁吸）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2860次/分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台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29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智能沥青洒布车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台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30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脱模机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台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pStyle w:val="5"/>
              <w:spacing w:after="0"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</w:tr>
    </w:tbl>
    <w:p>
      <w:p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highlight w:val="none"/>
        </w:rPr>
        <w:t>注：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</w:rPr>
        <w:t>1、投标人须按投标文件投标函的格式承诺。</w:t>
      </w:r>
    </w:p>
    <w:p>
      <w:p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/>
          <w:color w:val="auto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highlight w:val="none"/>
        </w:rPr>
        <w:t>2、招标人有权根据标段的工程特点、工程量及工程进度情况要求增加或调整相应的施工设备。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ngLiU_HKSCS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10012680</wp:posOffset>
              </wp:positionV>
              <wp:extent cx="166370" cy="152400"/>
              <wp:effectExtent l="0" t="0" r="0" b="0"/>
              <wp:wrapNone/>
              <wp:docPr id="6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788.4pt;height:12pt;width:13.1pt;mso-position-horizontal:center;mso-position-horizontal-relative:margin;mso-position-vertical-relative:page;z-index:251659264;mso-width-relative:page;mso-height-relative:page;" filled="f" stroked="f" coordsize="21600,21600" o:gfxdata="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fqjKTXAAAACQEAAA8AAAAAAAAAAQAgAAAAIgAAAGRycy9kb3du&#10;cmV2LnhtbFBLAQIUABQAAAAIAIdO4kBJu6HpxwEAAI0DAAAOAAAAAAAAAAEAIAAAACY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AEEA38"/>
    <w:multiLevelType w:val="singleLevel"/>
    <w:tmpl w:val="B8AEEA3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 w:ascii="宋体" w:hAnsi="宋体" w:eastAsia="宋体" w:cs="宋体"/>
        <w:sz w:val="18"/>
        <w:szCs w:val="18"/>
      </w:rPr>
    </w:lvl>
  </w:abstractNum>
  <w:abstractNum w:abstractNumId="1">
    <w:nsid w:val="591C0173"/>
    <w:multiLevelType w:val="singleLevel"/>
    <w:tmpl w:val="591C0173"/>
    <w:lvl w:ilvl="0" w:tentative="0">
      <w:start w:val="1"/>
      <w:numFmt w:val="decimal"/>
      <w:suff w:val="nothing"/>
      <w:lvlText w:val="%1、"/>
      <w:lvlJc w:val="left"/>
      <w:pPr>
        <w:ind w:left="-17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ZGY1YjE5NTNkY2RkZTk0MDgxYTgyNzFmYjY3MWQifQ=="/>
  </w:docVars>
  <w:rsids>
    <w:rsidRoot w:val="21F976AD"/>
    <w:rsid w:val="21F9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qFormat/>
    <w:uiPriority w:val="1"/>
    <w:pPr>
      <w:spacing w:before="62"/>
      <w:ind w:left="340" w:right="557"/>
      <w:jc w:val="center"/>
      <w:outlineLvl w:val="2"/>
    </w:pPr>
    <w:rPr>
      <w:b/>
      <w:bCs/>
      <w:sz w:val="24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qFormat/>
    <w:uiPriority w:val="1"/>
    <w:pPr>
      <w:ind w:left="318"/>
    </w:pPr>
    <w:rPr>
      <w:sz w:val="21"/>
      <w:szCs w:val="21"/>
    </w:rPr>
  </w:style>
  <w:style w:type="paragraph" w:styleId="5">
    <w:name w:val="Body Text Indent"/>
    <w:basedOn w:val="4"/>
    <w:qFormat/>
    <w:uiPriority w:val="0"/>
    <w:pPr>
      <w:adjustRightInd w:val="0"/>
      <w:spacing w:after="120" w:line="420" w:lineRule="atLeast"/>
      <w:ind w:left="420" w:firstLine="454"/>
      <w:textAlignment w:val="baseline"/>
    </w:pPr>
    <w:rPr>
      <w:szCs w:val="20"/>
    </w:rPr>
  </w:style>
  <w:style w:type="paragraph" w:customStyle="1" w:styleId="8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2024-03-12T06:25:00Z</dcterms:created>
  <dc:creator>admin11</dc:creator>
  <cp:lastModifiedBy>admin11</cp:lastModifiedBy>
  <dcterms:modified xsi:type="dcterms:W3CDTF">2024-03-12T06:26:58Z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DD77EC2A38594D6AA1E5AD9A83BE6AF3_11</vt:lpwstr>
  </property>
</Properties>
</file>