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268" w:lineRule="auto"/>
        <w:rPr>
          <w:rFonts w:ascii="Arial"/>
          <w:sz w:val="21"/>
        </w:rPr>
      </w:pPr>
      <w:r/>
    </w:p>
    <w:p>
      <w:pPr>
        <w:spacing w:line="268" w:lineRule="auto"/>
        <w:rPr>
          <w:rFonts w:ascii="Arial"/>
          <w:sz w:val="21"/>
        </w:rPr>
      </w:pPr>
      <w:r/>
    </w:p>
    <w:p>
      <w:pPr>
        <w:spacing w:line="268" w:lineRule="auto"/>
        <w:rPr>
          <w:rFonts w:ascii="Arial"/>
          <w:sz w:val="21"/>
        </w:rPr>
      </w:pPr>
      <w:r/>
    </w:p>
    <w:p>
      <w:pPr>
        <w:spacing w:line="268" w:lineRule="auto"/>
        <w:rPr>
          <w:rFonts w:ascii="Arial"/>
          <w:sz w:val="21"/>
        </w:rPr>
      </w:pPr>
      <w:r/>
    </w:p>
    <w:p>
      <w:pPr>
        <w:spacing w:line="269" w:lineRule="auto"/>
        <w:rPr>
          <w:rFonts w:ascii="Arial"/>
          <w:sz w:val="21"/>
        </w:rPr>
      </w:pPr>
      <w:r/>
    </w:p>
    <w:p>
      <w:pPr>
        <w:spacing w:line="269" w:lineRule="auto"/>
        <w:rPr>
          <w:rFonts w:ascii="Arial"/>
          <w:sz w:val="21"/>
        </w:rPr>
      </w:pPr>
      <w:r/>
    </w:p>
    <w:p>
      <w:pPr>
        <w:spacing w:line="269" w:lineRule="auto"/>
        <w:rPr>
          <w:rFonts w:ascii="Arial"/>
          <w:sz w:val="21"/>
        </w:rPr>
      </w:pPr>
      <w:r/>
    </w:p>
    <w:p>
      <w:pPr>
        <w:ind w:left="1242"/>
        <w:spacing w:before="208" w:line="220" w:lineRule="auto"/>
        <w:rPr>
          <w:rFonts w:ascii="SimSun" w:hAnsi="SimSun" w:eastAsia="SimSun" w:cs="SimSun"/>
          <w:sz w:val="64"/>
          <w:szCs w:val="64"/>
        </w:rPr>
      </w:pPr>
      <w:r>
        <w:rPr>
          <w:rFonts w:ascii="SimSun" w:hAnsi="SimSun" w:eastAsia="SimSun" w:cs="SimSun"/>
          <w:sz w:val="64"/>
          <w:szCs w:val="64"/>
          <w:b/>
          <w:bCs/>
          <w:color w:val="FF0000"/>
          <w:spacing w:val="-9"/>
        </w:rPr>
        <w:t>罗定市发展和改革局文件</w:t>
      </w:r>
    </w:p>
    <w:p>
      <w:pPr>
        <w:spacing w:line="296" w:lineRule="auto"/>
        <w:rPr>
          <w:rFonts w:ascii="Arial"/>
          <w:sz w:val="21"/>
        </w:rPr>
      </w:pPr>
      <w:r/>
    </w:p>
    <w:p>
      <w:pPr>
        <w:spacing w:line="297" w:lineRule="auto"/>
        <w:rPr>
          <w:rFonts w:ascii="Arial"/>
          <w:sz w:val="21"/>
        </w:rPr>
      </w:pPr>
      <w:r/>
    </w:p>
    <w:p>
      <w:pPr>
        <w:pStyle w:val="BodyText"/>
        <w:ind w:left="2893"/>
        <w:spacing w:before="100" w:line="419" w:lineRule="exact"/>
        <w:rPr/>
      </w:pPr>
      <w:r>
        <w:rPr>
          <w:spacing w:val="5"/>
          <w:position w:val="1"/>
        </w:rPr>
        <w:t>罗发改投审〔</w:t>
      </w:r>
      <w:r>
        <w:rPr>
          <w:rFonts w:ascii="Times New Roman" w:hAnsi="Times New Roman" w:eastAsia="Times New Roman" w:cs="Times New Roman"/>
          <w:spacing w:val="5"/>
          <w:position w:val="1"/>
        </w:rPr>
        <w:t>2023</w:t>
      </w:r>
      <w:r>
        <w:rPr>
          <w:spacing w:val="5"/>
          <w:position w:val="1"/>
        </w:rPr>
        <w:t>〕</w:t>
      </w:r>
      <w:r>
        <w:rPr>
          <w:rFonts w:ascii="Times New Roman" w:hAnsi="Times New Roman" w:eastAsia="Times New Roman" w:cs="Times New Roman"/>
          <w:spacing w:val="5"/>
          <w:position w:val="1"/>
        </w:rPr>
        <w:t>129 </w:t>
      </w:r>
      <w:r>
        <w:rPr>
          <w:spacing w:val="5"/>
          <w:position w:val="1"/>
        </w:rPr>
        <w:t>号</w:t>
      </w:r>
    </w:p>
    <w:p>
      <w:pPr>
        <w:spacing w:line="318" w:lineRule="auto"/>
        <w:rPr>
          <w:rFonts w:ascii="Arial"/>
          <w:sz w:val="21"/>
        </w:rPr>
      </w:pPr>
      <w:r/>
    </w:p>
    <w:p>
      <w:pPr>
        <w:spacing w:line="318" w:lineRule="auto"/>
        <w:rPr>
          <w:rFonts w:ascii="Arial"/>
          <w:sz w:val="21"/>
        </w:rPr>
      </w:pPr>
      <w:r/>
    </w:p>
    <w:p>
      <w:pPr>
        <w:spacing w:line="319" w:lineRule="auto"/>
        <w:rPr>
          <w:rFonts w:ascii="Arial"/>
          <w:sz w:val="21"/>
        </w:rPr>
      </w:pPr>
      <w:r/>
    </w:p>
    <w:p>
      <w:pPr>
        <w:ind w:firstLine="87"/>
        <w:spacing w:line="33" w:lineRule="exact"/>
        <w:rPr/>
      </w:pPr>
      <w:r>
        <w:rPr/>
        <w:drawing>
          <wp:inline distT="0" distB="0" distL="0" distR="0">
            <wp:extent cx="5903755" cy="20832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903755" cy="20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89" w:lineRule="auto"/>
        <w:rPr>
          <w:rFonts w:ascii="Arial"/>
          <w:sz w:val="21"/>
        </w:rPr>
      </w:pPr>
      <w:r/>
    </w:p>
    <w:p>
      <w:pPr>
        <w:spacing w:line="289" w:lineRule="auto"/>
        <w:rPr>
          <w:rFonts w:ascii="Arial"/>
          <w:sz w:val="21"/>
        </w:rPr>
      </w:pPr>
      <w:r/>
    </w:p>
    <w:p>
      <w:pPr>
        <w:spacing w:line="289" w:lineRule="auto"/>
        <w:rPr>
          <w:rFonts w:ascii="Arial"/>
          <w:sz w:val="21"/>
        </w:rPr>
      </w:pPr>
      <w:r/>
    </w:p>
    <w:p>
      <w:pPr>
        <w:ind w:left="558" w:right="136" w:hanging="437"/>
        <w:spacing w:before="140" w:line="286" w:lineRule="auto"/>
        <w:outlineLvl w:val="0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sz w:val="43"/>
          <w:szCs w:val="43"/>
          <w:b/>
          <w:bCs/>
          <w:spacing w:val="5"/>
        </w:rPr>
        <w:t>关于罗定产业转移工业园（附城片区）一期基础</w:t>
      </w:r>
      <w:r>
        <w:rPr>
          <w:rFonts w:ascii="SimSun" w:hAnsi="SimSun" w:eastAsia="SimSun" w:cs="SimSun"/>
          <w:sz w:val="43"/>
          <w:szCs w:val="43"/>
          <w:b/>
          <w:bCs/>
          <w:spacing w:val="5"/>
        </w:rPr>
        <w:t>设施及配套工程项目可行性研究报告的批复</w:t>
      </w:r>
    </w:p>
    <w:p>
      <w:pPr>
        <w:spacing w:line="301" w:lineRule="auto"/>
        <w:rPr>
          <w:rFonts w:ascii="Arial"/>
          <w:sz w:val="21"/>
        </w:rPr>
      </w:pPr>
      <w:r/>
    </w:p>
    <w:p>
      <w:pPr>
        <w:spacing w:line="301" w:lineRule="auto"/>
        <w:rPr>
          <w:rFonts w:ascii="Arial"/>
          <w:sz w:val="21"/>
        </w:rPr>
      </w:pPr>
      <w:r/>
    </w:p>
    <w:p>
      <w:pPr>
        <w:pStyle w:val="BodyText"/>
        <w:ind w:left="16"/>
        <w:spacing w:before="101" w:line="222" w:lineRule="auto"/>
        <w:rPr/>
      </w:pPr>
      <w:r>
        <w:rPr/>
        <w:t>罗定市附城街道办事处：</w:t>
      </w:r>
    </w:p>
    <w:p>
      <w:pPr>
        <w:pStyle w:val="BodyText"/>
        <w:ind w:firstLine="649"/>
        <w:spacing w:before="187" w:line="333" w:lineRule="auto"/>
        <w:jc w:val="both"/>
        <w:rPr/>
      </w:pPr>
      <w:r>
        <w:rPr>
          <w:spacing w:val="10"/>
        </w:rPr>
        <w:t>报来《关于审批</w:t>
      </w:r>
      <w:r>
        <w:rPr>
          <w:rFonts w:ascii="Times New Roman" w:hAnsi="Times New Roman" w:eastAsia="Times New Roman" w:cs="Times New Roman"/>
          <w:spacing w:val="10"/>
        </w:rPr>
        <w:t>&lt;</w:t>
      </w:r>
      <w:r>
        <w:rPr>
          <w:spacing w:val="10"/>
        </w:rPr>
        <w:t>罗定产业转移工业园（附城片区）一期基础设</w:t>
      </w:r>
      <w:r>
        <w:rPr>
          <w:spacing w:val="22"/>
        </w:rPr>
        <w:t>施及配套工程项目可行性研究报告</w:t>
      </w:r>
      <w:r>
        <w:rPr>
          <w:rFonts w:ascii="Times New Roman" w:hAnsi="Times New Roman" w:eastAsia="Times New Roman" w:cs="Times New Roman"/>
          <w:spacing w:val="22"/>
        </w:rPr>
        <w:t>&gt;</w:t>
      </w:r>
      <w:r>
        <w:rPr>
          <w:spacing w:val="22"/>
        </w:rPr>
        <w:t>的函》及有</w:t>
      </w:r>
      <w:r>
        <w:rPr>
          <w:spacing w:val="21"/>
        </w:rPr>
        <w:t>关材料收悉。经研</w:t>
      </w:r>
      <w:r>
        <w:rPr>
          <w:spacing w:val="6"/>
        </w:rPr>
        <w:t>究，现就该项目可行性研究报告批复如下：</w:t>
      </w:r>
    </w:p>
    <w:p>
      <w:pPr>
        <w:pStyle w:val="BodyText"/>
        <w:ind w:left="12" w:right="23" w:firstLine="661"/>
        <w:spacing w:before="2" w:line="319" w:lineRule="auto"/>
        <w:rPr/>
      </w:pPr>
      <w:r>
        <w:rPr>
          <w:spacing w:val="15"/>
        </w:rPr>
        <w:t>一、为打造产业集聚载体，提升园区产业发展水平，促进经济</w:t>
      </w:r>
      <w:r>
        <w:rPr>
          <w:spacing w:val="6"/>
        </w:rPr>
        <w:t>高质量发展，我局同意批准该项目可行性研究报告。</w:t>
      </w:r>
    </w:p>
    <w:p>
      <w:pPr>
        <w:pStyle w:val="BodyText"/>
        <w:ind w:left="657"/>
        <w:spacing w:line="418" w:lineRule="exact"/>
        <w:rPr/>
      </w:pPr>
      <w:r>
        <w:rPr>
          <w:spacing w:val="5"/>
          <w:position w:val="2"/>
        </w:rPr>
        <w:t>二、项目代码：</w:t>
      </w:r>
      <w:r>
        <w:rPr>
          <w:rFonts w:ascii="Times New Roman" w:hAnsi="Times New Roman" w:eastAsia="Times New Roman" w:cs="Times New Roman"/>
          <w:spacing w:val="5"/>
          <w:position w:val="2"/>
        </w:rPr>
        <w:t>2306-445381-04-01-945</w:t>
      </w:r>
      <w:r>
        <w:rPr>
          <w:rFonts w:ascii="Times New Roman" w:hAnsi="Times New Roman" w:eastAsia="Times New Roman" w:cs="Times New Roman"/>
          <w:spacing w:val="4"/>
          <w:position w:val="2"/>
        </w:rPr>
        <w:t>119</w:t>
      </w:r>
      <w:r>
        <w:rPr>
          <w:spacing w:val="4"/>
          <w:position w:val="2"/>
        </w:rPr>
        <w:t>。</w:t>
      </w:r>
    </w:p>
    <w:p>
      <w:pPr>
        <w:pStyle w:val="BodyText"/>
        <w:ind w:left="663"/>
        <w:spacing w:before="191" w:line="222" w:lineRule="auto"/>
        <w:rPr/>
      </w:pPr>
      <w:r>
        <w:rPr>
          <w:spacing w:val="8"/>
        </w:rPr>
        <w:t>三、项目建设地点位于云浮市罗定市附城街道罗</w:t>
      </w:r>
      <w:r>
        <w:rPr>
          <w:spacing w:val="7"/>
        </w:rPr>
        <w:t>溪村。</w:t>
      </w:r>
    </w:p>
    <w:p>
      <w:pPr>
        <w:pStyle w:val="BodyText"/>
        <w:ind w:left="17" w:right="15" w:firstLine="683"/>
        <w:spacing w:before="139" w:line="261" w:lineRule="auto"/>
        <w:rPr/>
      </w:pPr>
      <w:r>
        <w:rPr>
          <w:spacing w:val="10"/>
        </w:rPr>
        <w:t>四、项目建设规模及内容：项目总用地面积</w:t>
      </w:r>
      <w:r>
        <w:rPr>
          <w:spacing w:val="-50"/>
        </w:rPr>
        <w:t xml:space="preserve"> </w:t>
      </w:r>
      <w:r>
        <w:rPr>
          <w:rFonts w:ascii="Times New Roman" w:hAnsi="Times New Roman" w:eastAsia="Times New Roman" w:cs="Times New Roman"/>
          <w:spacing w:val="10"/>
        </w:rPr>
        <w:t>489817.61</w:t>
      </w:r>
      <w:r>
        <w:rPr>
          <w:rFonts w:ascii="Times New Roman" w:hAnsi="Times New Roman" w:eastAsia="Times New Roman" w:cs="Times New Roman"/>
          <w:spacing w:val="56"/>
        </w:rPr>
        <w:t xml:space="preserve"> </w:t>
      </w:r>
      <w:r>
        <w:rPr>
          <w:rFonts w:ascii="Microsoft YaHei" w:hAnsi="Microsoft YaHei" w:eastAsia="Microsoft YaHei" w:cs="Microsoft YaHei"/>
          <w:spacing w:val="10"/>
        </w:rPr>
        <w:t>㎡</w:t>
      </w:r>
      <w:r>
        <w:rPr>
          <w:spacing w:val="10"/>
        </w:rPr>
        <w:t>，</w:t>
      </w:r>
      <w:r>
        <w:rPr>
          <w:spacing w:val="-69"/>
        </w:rPr>
        <w:t xml:space="preserve"> </w:t>
      </w:r>
      <w:r>
        <w:rPr>
          <w:spacing w:val="10"/>
        </w:rPr>
        <w:t>建</w:t>
      </w:r>
      <w:r>
        <w:rPr>
          <w:spacing w:val="10"/>
        </w:rPr>
        <w:t>筑基础设施面积</w:t>
      </w:r>
      <w:r>
        <w:rPr>
          <w:spacing w:val="10"/>
        </w:rPr>
        <w:t xml:space="preserve"> </w:t>
      </w:r>
      <w:r>
        <w:rPr>
          <w:rFonts w:ascii="Times New Roman" w:hAnsi="Times New Roman" w:eastAsia="Times New Roman" w:cs="Times New Roman"/>
          <w:spacing w:val="10"/>
        </w:rPr>
        <w:t>100436.10</w:t>
      </w:r>
      <w:r>
        <w:rPr>
          <w:rFonts w:ascii="Times New Roman" w:hAnsi="Times New Roman" w:eastAsia="Times New Roman" w:cs="Times New Roman"/>
          <w:spacing w:val="55"/>
        </w:rPr>
        <w:t xml:space="preserve"> </w:t>
      </w:r>
      <w:r>
        <w:rPr>
          <w:rFonts w:ascii="Microsoft YaHei" w:hAnsi="Microsoft YaHei" w:eastAsia="Microsoft YaHei" w:cs="Microsoft YaHei"/>
          <w:spacing w:val="10"/>
        </w:rPr>
        <w:t>㎡</w:t>
      </w:r>
      <w:r>
        <w:rPr>
          <w:spacing w:val="10"/>
        </w:rPr>
        <w:t>，</w:t>
      </w:r>
      <w:r>
        <w:rPr>
          <w:spacing w:val="-72"/>
        </w:rPr>
        <w:t xml:space="preserve"> </w:t>
      </w:r>
      <w:r>
        <w:rPr>
          <w:spacing w:val="10"/>
        </w:rPr>
        <w:t>建设</w:t>
      </w:r>
      <w:r>
        <w:rPr>
          <w:spacing w:val="9"/>
        </w:rPr>
        <w:t>内容包括土石方工程、道路基</w:t>
      </w:r>
    </w:p>
    <w:p>
      <w:pPr>
        <w:spacing w:line="261" w:lineRule="auto"/>
        <w:sectPr>
          <w:footerReference w:type="default" r:id="rId1"/>
          <w:pgSz w:w="11900" w:h="16838"/>
          <w:pgMar w:top="1431" w:right="1196" w:bottom="1131" w:left="1213" w:header="0" w:footer="634" w:gutter="0"/>
        </w:sectPr>
        <w:rPr/>
      </w:pPr>
    </w:p>
    <w:p>
      <w:pPr>
        <w:pStyle w:val="BodyText"/>
        <w:ind w:left="11" w:firstLine="2"/>
        <w:spacing w:before="184" w:line="324" w:lineRule="auto"/>
        <w:jc w:val="both"/>
        <w:rPr/>
      </w:pPr>
      <w:r>
        <w:rPr>
          <w:spacing w:val="17"/>
        </w:rPr>
        <w:t>础设施、给排水工程、电力工程；标准厂房、仓库物流、配套厂房</w:t>
      </w:r>
      <w:r>
        <w:rPr>
          <w:spacing w:val="17"/>
        </w:rPr>
        <w:t>给排水工程、通信工程和照明工程，配电站、附属工程、园区停车</w:t>
      </w:r>
      <w:r>
        <w:rPr>
          <w:spacing w:val="9"/>
        </w:rPr>
        <w:t>场、汽车充电站及充电设施、光伏发电设施、污水处理厂等。</w:t>
      </w:r>
    </w:p>
    <w:p>
      <w:pPr>
        <w:pStyle w:val="BodyText"/>
        <w:ind w:left="664"/>
        <w:spacing w:line="418" w:lineRule="exact"/>
        <w:rPr/>
      </w:pPr>
      <w:r>
        <w:rPr>
          <w:spacing w:val="6"/>
          <w:position w:val="1"/>
        </w:rPr>
        <w:t>五、项目拟建设工期：</w:t>
      </w:r>
      <w:r>
        <w:rPr>
          <w:rFonts w:ascii="Times New Roman" w:hAnsi="Times New Roman" w:eastAsia="Times New Roman" w:cs="Times New Roman"/>
          <w:spacing w:val="6"/>
          <w:position w:val="1"/>
        </w:rPr>
        <w:t>36</w:t>
      </w:r>
      <w:r>
        <w:rPr>
          <w:spacing w:val="6"/>
          <w:position w:val="1"/>
        </w:rPr>
        <w:t>个月。</w:t>
      </w:r>
    </w:p>
    <w:p>
      <w:pPr>
        <w:pStyle w:val="BodyText"/>
        <w:ind w:left="5" w:right="1" w:firstLine="681"/>
        <w:spacing w:before="140" w:line="326" w:lineRule="auto"/>
        <w:rPr/>
      </w:pPr>
      <w:r>
        <w:rPr>
          <w:spacing w:val="12"/>
        </w:rPr>
        <w:t>六、项目估算总投资</w:t>
      </w:r>
      <w:r>
        <w:rPr>
          <w:rFonts w:ascii="Times New Roman" w:hAnsi="Times New Roman" w:eastAsia="Times New Roman" w:cs="Times New Roman"/>
          <w:spacing w:val="12"/>
        </w:rPr>
        <w:t>112673.80</w:t>
      </w:r>
      <w:r>
        <w:rPr>
          <w:spacing w:val="12"/>
        </w:rPr>
        <w:t>万元，其中：工程费</w:t>
      </w:r>
      <w:r>
        <w:rPr>
          <w:rFonts w:ascii="Times New Roman" w:hAnsi="Times New Roman" w:eastAsia="Times New Roman" w:cs="Times New Roman"/>
          <w:spacing w:val="12"/>
        </w:rPr>
        <w:t>95930.00</w:t>
      </w:r>
      <w:r>
        <w:rPr>
          <w:spacing w:val="12"/>
        </w:rPr>
        <w:t>万</w:t>
      </w:r>
      <w:r>
        <w:rPr>
          <w:spacing w:val="9"/>
        </w:rPr>
        <w:t>元、工程建设其他费用</w:t>
      </w:r>
      <w:r>
        <w:rPr>
          <w:rFonts w:ascii="Times New Roman" w:hAnsi="Times New Roman" w:eastAsia="Times New Roman" w:cs="Times New Roman"/>
          <w:spacing w:val="9"/>
        </w:rPr>
        <w:t>7179.98</w:t>
      </w:r>
      <w:r>
        <w:rPr>
          <w:spacing w:val="9"/>
        </w:rPr>
        <w:t>万元、预备费</w:t>
      </w:r>
      <w:r>
        <w:rPr>
          <w:rFonts w:ascii="Times New Roman" w:hAnsi="Times New Roman" w:eastAsia="Times New Roman" w:cs="Times New Roman"/>
          <w:spacing w:val="9"/>
        </w:rPr>
        <w:t>5155.50</w:t>
      </w:r>
      <w:r>
        <w:rPr>
          <w:spacing w:val="9"/>
        </w:rPr>
        <w:t>万元、用地费用</w:t>
      </w:r>
      <w:r>
        <w:rPr>
          <w:rFonts w:ascii="Times New Roman" w:hAnsi="Times New Roman" w:eastAsia="Times New Roman" w:cs="Times New Roman"/>
          <w:spacing w:val="13"/>
        </w:rPr>
        <w:t>4408.32</w:t>
      </w:r>
      <w:r>
        <w:rPr>
          <w:spacing w:val="13"/>
        </w:rPr>
        <w:t>万元。项目建设所需资金由争取上级专项资金和市财政</w:t>
      </w:r>
      <w:r>
        <w:rPr>
          <w:spacing w:val="12"/>
        </w:rPr>
        <w:t>资金</w:t>
      </w:r>
      <w:r>
        <w:rPr>
          <w:spacing w:val="-3"/>
        </w:rPr>
        <w:t>统筹解决。</w:t>
      </w:r>
    </w:p>
    <w:p>
      <w:pPr>
        <w:pStyle w:val="BodyText"/>
        <w:ind w:left="16" w:firstLine="659"/>
        <w:spacing w:before="97" w:line="334" w:lineRule="auto"/>
        <w:rPr/>
      </w:pPr>
      <w:r>
        <w:rPr>
          <w:spacing w:val="17"/>
        </w:rPr>
        <w:t>七、项目的招标范围、招标组织形式及招标方式须按广</w:t>
      </w:r>
      <w:r>
        <w:rPr>
          <w:spacing w:val="16"/>
        </w:rPr>
        <w:t>东省工</w:t>
      </w:r>
      <w:r>
        <w:rPr>
          <w:spacing w:val="6"/>
        </w:rPr>
        <w:t>程招标核准意见表执行（见附件）。</w:t>
      </w:r>
    </w:p>
    <w:p>
      <w:pPr>
        <w:pStyle w:val="BodyText"/>
        <w:ind w:left="676"/>
        <w:spacing w:line="222" w:lineRule="auto"/>
        <w:rPr/>
      </w:pPr>
      <w:r>
        <w:rPr>
          <w:spacing w:val="7"/>
        </w:rPr>
        <w:t>附件：广东省工程招标核准意见表</w:t>
      </w:r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pStyle w:val="BodyText"/>
        <w:ind w:left="4940"/>
        <w:spacing w:before="102" w:line="222" w:lineRule="auto"/>
        <w:rPr/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3318466</wp:posOffset>
            </wp:positionH>
            <wp:positionV relativeFrom="paragraph">
              <wp:posOffset>-705372</wp:posOffset>
            </wp:positionV>
            <wp:extent cx="1368000" cy="1367999"/>
            <wp:effectExtent l="0" t="0" r="0" b="0"/>
            <wp:wrapNone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68000" cy="136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6"/>
        </w:rPr>
        <w:t>罗定市发展和改革局</w:t>
      </w:r>
    </w:p>
    <w:p>
      <w:pPr>
        <w:pStyle w:val="BodyText"/>
        <w:ind w:left="5061"/>
        <w:spacing w:before="137" w:line="419" w:lineRule="exact"/>
        <w:rPr/>
      </w:pPr>
      <w:r>
        <w:rPr>
          <w:rFonts w:ascii="Times New Roman" w:hAnsi="Times New Roman" w:eastAsia="Times New Roman" w:cs="Times New Roman"/>
          <w:spacing w:val="-6"/>
          <w:position w:val="2"/>
        </w:rPr>
        <w:t>2023 </w:t>
      </w:r>
      <w:r>
        <w:rPr>
          <w:spacing w:val="-6"/>
          <w:position w:val="2"/>
        </w:rPr>
        <w:t>年</w:t>
      </w:r>
      <w:r>
        <w:rPr>
          <w:spacing w:val="-45"/>
          <w:position w:val="2"/>
        </w:rPr>
        <w:t xml:space="preserve"> </w:t>
      </w:r>
      <w:r>
        <w:rPr>
          <w:rFonts w:ascii="Times New Roman" w:hAnsi="Times New Roman" w:eastAsia="Times New Roman" w:cs="Times New Roman"/>
          <w:spacing w:val="-6"/>
          <w:position w:val="2"/>
        </w:rPr>
        <w:t>8</w:t>
      </w:r>
      <w:r>
        <w:rPr>
          <w:rFonts w:ascii="Times New Roman" w:hAnsi="Times New Roman" w:eastAsia="Times New Roman" w:cs="Times New Roman"/>
          <w:spacing w:val="15"/>
          <w:position w:val="2"/>
        </w:rPr>
        <w:t xml:space="preserve"> </w:t>
      </w:r>
      <w:r>
        <w:rPr>
          <w:spacing w:val="-6"/>
          <w:position w:val="2"/>
        </w:rPr>
        <w:t>月</w:t>
      </w:r>
      <w:r>
        <w:rPr>
          <w:spacing w:val="-36"/>
          <w:position w:val="2"/>
        </w:rPr>
        <w:t xml:space="preserve"> </w:t>
      </w:r>
      <w:r>
        <w:rPr>
          <w:rFonts w:ascii="Times New Roman" w:hAnsi="Times New Roman" w:eastAsia="Times New Roman" w:cs="Times New Roman"/>
          <w:spacing w:val="-6"/>
          <w:position w:val="2"/>
        </w:rPr>
        <w:t>15</w:t>
      </w:r>
      <w:r>
        <w:rPr>
          <w:rFonts w:ascii="Times New Roman" w:hAnsi="Times New Roman" w:eastAsia="Times New Roman" w:cs="Times New Roman"/>
          <w:spacing w:val="61"/>
          <w:position w:val="2"/>
        </w:rPr>
        <w:t xml:space="preserve"> </w:t>
      </w:r>
      <w:r>
        <w:rPr>
          <w:spacing w:val="-6"/>
          <w:position w:val="2"/>
        </w:rPr>
        <w:t>日</w:t>
      </w:r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pStyle w:val="BodyText"/>
        <w:ind w:left="205"/>
        <w:spacing w:before="101" w:line="222" w:lineRule="auto"/>
        <w:rPr/>
      </w:pPr>
      <w:r>
        <w:rPr>
          <w:spacing w:val="8"/>
        </w:rPr>
        <w:t>公开方式：主动公开</w:t>
      </w:r>
    </w:p>
    <w:p>
      <w:pPr>
        <w:pStyle w:val="BodyText"/>
        <w:ind w:left="210"/>
        <w:spacing w:before="41" w:line="222" w:lineRule="auto"/>
        <w:rPr/>
      </w:pPr>
      <w:r>
        <w:rPr>
          <w:spacing w:val="2"/>
        </w:rPr>
        <w:t>抄送：</w:t>
      </w:r>
      <w:r>
        <w:rPr>
          <w:spacing w:val="-53"/>
        </w:rPr>
        <w:t xml:space="preserve"> </w:t>
      </w:r>
      <w:r>
        <w:rPr>
          <w:spacing w:val="2"/>
        </w:rPr>
        <w:t>肖承宾常务副市长，市统计局，</w:t>
      </w:r>
      <w:r>
        <w:rPr>
          <w:spacing w:val="-70"/>
        </w:rPr>
        <w:t xml:space="preserve"> </w:t>
      </w:r>
      <w:r>
        <w:rPr>
          <w:spacing w:val="2"/>
        </w:rPr>
        <w:t>市审计局，市财政局</w:t>
      </w:r>
    </w:p>
    <w:p>
      <w:pPr>
        <w:pStyle w:val="BodyText"/>
        <w:ind w:left="1180"/>
        <w:spacing w:before="43" w:line="221" w:lineRule="auto"/>
        <w:rPr/>
      </w:pPr>
      <w:r>
        <w:rPr>
          <w:spacing w:val="8"/>
        </w:rPr>
        <w:t>市自然资源局，市人力资源和社会保障局</w:t>
      </w:r>
    </w:p>
    <w:p>
      <w:pPr>
        <w:pStyle w:val="BodyText"/>
        <w:ind w:left="1176" w:right="672" w:firstLine="1"/>
        <w:spacing w:before="43" w:line="248" w:lineRule="auto"/>
        <w:rPr/>
      </w:pPr>
      <w:r>
        <w:rPr>
          <w:spacing w:val="9"/>
        </w:rPr>
        <w:t>市交通运输局市住房和城乡建设局，市工业</w:t>
      </w:r>
      <w:r>
        <w:rPr>
          <w:spacing w:val="8"/>
        </w:rPr>
        <w:t>和信息化局</w:t>
      </w:r>
      <w:r>
        <w:rPr>
          <w:spacing w:val="8"/>
        </w:rPr>
        <w:t>云浮市生态环境局罗定分局，市公路事务中心。</w:t>
      </w:r>
    </w:p>
    <w:sectPr>
      <w:footerReference w:type="default" r:id="rId3"/>
      <w:pgSz w:w="11900" w:h="16838"/>
      <w:pgMar w:top="1431" w:right="1196" w:bottom="1131" w:left="1199" w:header="0" w:footer="63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">
    <w:panose1 w:val="020B0503020204020204"/>
    <w:charset w:val="86"/>
    <w:family w:val="auto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right="2"/>
      <w:spacing w:line="487" w:lineRule="exact"/>
      <w:jc w:val="right"/>
      <w:rPr>
        <w:rFonts w:ascii="Microsoft YaHei" w:hAnsi="Microsoft YaHei" w:eastAsia="Microsoft YaHei" w:cs="Microsoft YaHei"/>
        <w:sz w:val="28"/>
        <w:szCs w:val="28"/>
      </w:rPr>
    </w:pPr>
    <w:r>
      <w:rPr>
        <w:rFonts w:ascii="Microsoft YaHei" w:hAnsi="Microsoft YaHei" w:eastAsia="Microsoft YaHei" w:cs="Microsoft YaHei"/>
        <w:sz w:val="28"/>
        <w:szCs w:val="28"/>
        <w:spacing w:val="-8"/>
        <w:position w:val="5"/>
      </w:rPr>
      <w:t>—</w:t>
    </w:r>
    <w:r>
      <w:rPr>
        <w:rFonts w:ascii="Microsoft YaHei" w:hAnsi="Microsoft YaHei" w:eastAsia="Microsoft YaHei" w:cs="Microsoft YaHei"/>
        <w:sz w:val="28"/>
        <w:szCs w:val="28"/>
        <w:spacing w:val="3"/>
        <w:position w:val="5"/>
      </w:rPr>
      <w:t xml:space="preserve">  </w:t>
    </w:r>
    <w:r>
      <w:rPr>
        <w:rFonts w:ascii="Times New Roman" w:hAnsi="Times New Roman" w:eastAsia="Times New Roman" w:cs="Times New Roman"/>
        <w:sz w:val="28"/>
        <w:szCs w:val="28"/>
        <w:spacing w:val="-8"/>
        <w:position w:val="5"/>
      </w:rPr>
      <w:t>1  </w:t>
    </w:r>
    <w:r>
      <w:rPr>
        <w:rFonts w:ascii="Microsoft YaHei" w:hAnsi="Microsoft YaHei" w:eastAsia="Microsoft YaHei" w:cs="Microsoft YaHei"/>
        <w:sz w:val="28"/>
        <w:szCs w:val="28"/>
        <w:spacing w:val="-3"/>
        <w:position w:val="5"/>
      </w:rPr>
      <w:t>—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487" w:lineRule="exact"/>
      <w:rPr>
        <w:rFonts w:ascii="Microsoft YaHei" w:hAnsi="Microsoft YaHei" w:eastAsia="Microsoft YaHei" w:cs="Microsoft YaHei"/>
        <w:sz w:val="28"/>
        <w:szCs w:val="28"/>
      </w:rPr>
    </w:pPr>
    <w:r>
      <w:rPr>
        <w:rFonts w:ascii="Microsoft YaHei" w:hAnsi="Microsoft YaHei" w:eastAsia="Microsoft YaHei" w:cs="Microsoft YaHei"/>
        <w:sz w:val="28"/>
        <w:szCs w:val="28"/>
        <w:spacing w:val="-1"/>
        <w:position w:val="5"/>
      </w:rPr>
      <w:t>—</w:t>
    </w:r>
    <w:r>
      <w:rPr>
        <w:rFonts w:ascii="Microsoft YaHei" w:hAnsi="Microsoft YaHei" w:eastAsia="Microsoft YaHei" w:cs="Microsoft YaHei"/>
        <w:sz w:val="28"/>
        <w:szCs w:val="28"/>
        <w:spacing w:val="62"/>
        <w:position w:val="5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spacing w:val="-1"/>
        <w:position w:val="5"/>
      </w:rPr>
      <w:t>2  </w:t>
    </w:r>
    <w:r>
      <w:rPr>
        <w:rFonts w:ascii="Microsoft YaHei" w:hAnsi="Microsoft YaHei" w:eastAsia="Microsoft YaHei" w:cs="Microsoft YaHei"/>
        <w:sz w:val="28"/>
        <w:szCs w:val="28"/>
        <w:spacing w:val="-1"/>
        <w:position w:val="5"/>
      </w:rPr>
      <w:t>—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FangSong" w:hAnsi="FangSong" w:eastAsia="FangSong" w:cs="FangSong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styles" Target="styles.xml"/><Relationship Id="rId5" Type="http://schemas.openxmlformats.org/officeDocument/2006/relationships/settings" Target="settings.xml"/><Relationship Id="rId4" Type="http://schemas.openxmlformats.org/officeDocument/2006/relationships/image" Target="media/image2.png"/><Relationship Id="rId3" Type="http://schemas.openxmlformats.org/officeDocument/2006/relationships/footer" Target="footer2.xml"/><Relationship Id="rId2" Type="http://schemas.openxmlformats.org/officeDocument/2006/relationships/image" Target="media/image1.png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dcterms:created xsi:type="dcterms:W3CDTF">2023-08-15T10:53:36Z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2026-07-07T10:49:38</vt:filetime>
  </property>
</Properties>
</file>