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2E8DD">
      <w:pPr>
        <w:spacing w:before="181" w:line="219" w:lineRule="auto"/>
        <w:ind w:left="27"/>
        <w:rPr>
          <w:rFonts w:hint="eastAsia" w:ascii="宋体" w:hAnsi="宋体" w:eastAsia="宋体" w:cs="宋体"/>
          <w:sz w:val="24"/>
          <w:szCs w:val="24"/>
          <w:lang w:eastAsia="zh-CN"/>
        </w:rPr>
      </w:pPr>
      <w:r>
        <w:rPr>
          <w:rFonts w:ascii="宋体" w:hAnsi="宋体" w:eastAsia="宋体" w:cs="宋体"/>
          <w:spacing w:val="-5"/>
          <w:sz w:val="24"/>
          <w:szCs w:val="24"/>
        </w:rPr>
        <w:t>附件</w:t>
      </w:r>
      <w:r>
        <w:rPr>
          <w:rFonts w:ascii="宋体" w:hAnsi="宋体" w:eastAsia="宋体" w:cs="宋体"/>
          <w:spacing w:val="-43"/>
          <w:sz w:val="24"/>
          <w:szCs w:val="24"/>
        </w:rPr>
        <w:t xml:space="preserve"> </w:t>
      </w:r>
      <w:r>
        <w:rPr>
          <w:rFonts w:ascii="宋体" w:hAnsi="宋体" w:eastAsia="宋体" w:cs="宋体"/>
          <w:spacing w:val="-5"/>
          <w:sz w:val="24"/>
          <w:szCs w:val="24"/>
        </w:rPr>
        <w:t>2：资格审查条件附录</w:t>
      </w:r>
      <w:r>
        <w:rPr>
          <w:rFonts w:ascii="宋体" w:hAnsi="宋体" w:eastAsia="宋体" w:cs="宋体"/>
          <w:spacing w:val="-60"/>
          <w:sz w:val="24"/>
          <w:szCs w:val="24"/>
        </w:rPr>
        <w:t xml:space="preserve"> </w:t>
      </w:r>
      <w:r>
        <w:rPr>
          <w:rFonts w:ascii="宋体" w:hAnsi="宋体" w:eastAsia="宋体" w:cs="宋体"/>
          <w:spacing w:val="-93"/>
          <w:sz w:val="24"/>
          <w:szCs w:val="24"/>
          <w:u w:val="single" w:color="auto"/>
        </w:rPr>
        <w:t xml:space="preserve"> </w:t>
      </w:r>
      <w:r>
        <w:rPr>
          <w:rFonts w:ascii="宋体" w:hAnsi="宋体" w:eastAsia="宋体" w:cs="宋体"/>
          <w:spacing w:val="-5"/>
          <w:sz w:val="24"/>
          <w:szCs w:val="24"/>
          <w:u w:val="single" w:color="auto"/>
        </w:rPr>
        <w:t>1</w:t>
      </w:r>
      <w:r>
        <w:rPr>
          <w:rFonts w:ascii="宋体" w:hAnsi="宋体" w:eastAsia="宋体" w:cs="宋体"/>
          <w:spacing w:val="-49"/>
          <w:sz w:val="24"/>
          <w:szCs w:val="24"/>
          <w:u w:val="single" w:color="auto"/>
        </w:rPr>
        <w:t xml:space="preserve"> </w:t>
      </w:r>
      <w:r>
        <w:rPr>
          <w:rFonts w:ascii="宋体" w:hAnsi="宋体" w:eastAsia="宋体" w:cs="宋体"/>
          <w:spacing w:val="-5"/>
          <w:sz w:val="24"/>
          <w:szCs w:val="24"/>
        </w:rPr>
        <w:t>至附录</w:t>
      </w:r>
      <w:r>
        <w:rPr>
          <w:rFonts w:ascii="宋体" w:hAnsi="宋体" w:eastAsia="宋体" w:cs="宋体"/>
          <w:spacing w:val="-44"/>
          <w:sz w:val="24"/>
          <w:szCs w:val="24"/>
        </w:rPr>
        <w:t xml:space="preserve"> </w:t>
      </w:r>
      <w:r>
        <w:rPr>
          <w:rFonts w:hint="eastAsia" w:ascii="宋体" w:hAnsi="宋体" w:eastAsia="宋体" w:cs="宋体"/>
          <w:spacing w:val="-5"/>
          <w:sz w:val="24"/>
          <w:szCs w:val="24"/>
          <w:u w:val="single" w:color="auto"/>
          <w:lang w:val="en-US" w:eastAsia="zh-CN"/>
        </w:rPr>
        <w:t>6</w:t>
      </w:r>
    </w:p>
    <w:p w14:paraId="77B8BC38">
      <w:pPr>
        <w:spacing w:before="88" w:line="241" w:lineRule="auto"/>
        <w:ind w:left="2117"/>
        <w:rPr>
          <w:rFonts w:ascii="宋体" w:hAnsi="宋体" w:eastAsia="宋体" w:cs="宋体"/>
          <w:sz w:val="13"/>
          <w:szCs w:val="13"/>
        </w:rPr>
      </w:pPr>
      <w:r>
        <w:rPr>
          <w:rFonts w:ascii="宋体" w:hAnsi="宋体" w:eastAsia="宋体" w:cs="宋体"/>
          <w:b/>
          <w:bCs/>
          <w:spacing w:val="-4"/>
          <w:sz w:val="27"/>
          <w:szCs w:val="27"/>
        </w:rPr>
        <w:t>附录</w:t>
      </w:r>
      <w:r>
        <w:rPr>
          <w:rFonts w:ascii="宋体" w:hAnsi="宋体" w:eastAsia="宋体" w:cs="宋体"/>
          <w:spacing w:val="-27"/>
          <w:sz w:val="27"/>
          <w:szCs w:val="27"/>
        </w:rPr>
        <w:t xml:space="preserve"> </w:t>
      </w:r>
      <w:r>
        <w:rPr>
          <w:rFonts w:ascii="宋体" w:hAnsi="宋体" w:eastAsia="宋体" w:cs="宋体"/>
          <w:b/>
          <w:bCs/>
          <w:spacing w:val="-4"/>
          <w:sz w:val="27"/>
          <w:szCs w:val="27"/>
        </w:rPr>
        <w:t>1</w:t>
      </w:r>
      <w:r>
        <w:rPr>
          <w:rFonts w:ascii="宋体" w:hAnsi="宋体" w:eastAsia="宋体" w:cs="宋体"/>
          <w:spacing w:val="-4"/>
          <w:sz w:val="27"/>
          <w:szCs w:val="27"/>
        </w:rPr>
        <w:t xml:space="preserve">  </w:t>
      </w:r>
      <w:r>
        <w:rPr>
          <w:rFonts w:ascii="宋体" w:hAnsi="宋体" w:eastAsia="宋体" w:cs="宋体"/>
          <w:b/>
          <w:bCs/>
          <w:spacing w:val="-4"/>
          <w:sz w:val="27"/>
          <w:szCs w:val="27"/>
        </w:rPr>
        <w:t>资格审查条件（资质最低条件）</w:t>
      </w:r>
    </w:p>
    <w:p w14:paraId="1A0754A7">
      <w:pPr>
        <w:spacing w:line="122" w:lineRule="exact"/>
      </w:pPr>
    </w:p>
    <w:tbl>
      <w:tblPr>
        <w:tblStyle w:val="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2"/>
      </w:tblGrid>
      <w:tr w14:paraId="18B5C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292" w:type="dxa"/>
            <w:vAlign w:val="top"/>
          </w:tcPr>
          <w:p w14:paraId="7D13710C">
            <w:pPr>
              <w:pStyle w:val="5"/>
              <w:spacing w:before="207" w:line="220" w:lineRule="auto"/>
              <w:ind w:left="3452"/>
              <w:rPr>
                <w:sz w:val="24"/>
                <w:szCs w:val="24"/>
              </w:rPr>
            </w:pPr>
            <w:r>
              <w:rPr>
                <w:b/>
                <w:bCs/>
                <w:spacing w:val="-3"/>
                <w:sz w:val="24"/>
                <w:szCs w:val="24"/>
              </w:rPr>
              <w:t>施工企业资质等级要求</w:t>
            </w:r>
          </w:p>
        </w:tc>
      </w:tr>
      <w:tr w14:paraId="5E778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4" w:hRule="atLeast"/>
        </w:trPr>
        <w:tc>
          <w:tcPr>
            <w:tcW w:w="9292" w:type="dxa"/>
            <w:vAlign w:val="top"/>
          </w:tcPr>
          <w:p w14:paraId="4183790B">
            <w:pPr>
              <w:pStyle w:val="5"/>
              <w:spacing w:before="66" w:line="206" w:lineRule="auto"/>
              <w:ind w:left="112" w:firstLine="480" w:firstLineChars="200"/>
              <w:rPr>
                <w:rFonts w:hint="eastAsia"/>
              </w:rPr>
            </w:pPr>
            <w:r>
              <w:rPr>
                <w:rFonts w:hint="eastAsia"/>
              </w:rPr>
              <w:t>1.具备住建部门核发的公路工程施工总承包叁级</w:t>
            </w:r>
            <w:r>
              <w:rPr>
                <w:rFonts w:hint="eastAsia"/>
                <w:lang w:eastAsia="zh-CN"/>
              </w:rPr>
              <w:t>（</w:t>
            </w:r>
            <w:r>
              <w:rPr>
                <w:rFonts w:hint="eastAsia"/>
                <w:lang w:val="en-US" w:eastAsia="zh-CN"/>
              </w:rPr>
              <w:t>含叁级</w:t>
            </w:r>
            <w:r>
              <w:rPr>
                <w:rFonts w:hint="eastAsia"/>
                <w:lang w:eastAsia="zh-CN"/>
              </w:rPr>
              <w:t>）</w:t>
            </w:r>
            <w:r>
              <w:rPr>
                <w:rFonts w:hint="eastAsia"/>
              </w:rPr>
              <w:t>及以上资质；</w:t>
            </w:r>
          </w:p>
          <w:p w14:paraId="2065078D">
            <w:pPr>
              <w:pStyle w:val="5"/>
              <w:spacing w:before="66" w:line="206" w:lineRule="auto"/>
              <w:ind w:left="112"/>
              <w:rPr>
                <w:rFonts w:hint="eastAsia"/>
              </w:rPr>
            </w:pPr>
          </w:p>
          <w:p w14:paraId="57041973">
            <w:pPr>
              <w:pStyle w:val="5"/>
              <w:spacing w:before="66" w:line="206" w:lineRule="auto"/>
              <w:ind w:left="112" w:firstLine="480" w:firstLineChars="200"/>
              <w:rPr>
                <w:rFonts w:hint="eastAsia"/>
              </w:rPr>
            </w:pPr>
            <w:r>
              <w:rPr>
                <w:rFonts w:hint="eastAsia"/>
              </w:rPr>
              <w:t xml:space="preserve">注：招标人将按照交通运输部《全国公路建设市场监督管理系统》网站中“公路工程施工资质企业名录” </w:t>
            </w:r>
            <w:r>
              <w:rPr>
                <w:rFonts w:hint="eastAsia"/>
                <w:lang w:eastAsia="zh-CN"/>
              </w:rPr>
              <w:t>（</w:t>
            </w:r>
            <w:r>
              <w:rPr>
                <w:rFonts w:hint="eastAsia"/>
              </w:rPr>
              <w:t>以下简称“名录”</w:t>
            </w:r>
            <w:r>
              <w:rPr>
                <w:rFonts w:hint="eastAsia"/>
                <w:lang w:eastAsia="zh-CN"/>
              </w:rPr>
              <w:t>）</w:t>
            </w:r>
            <w:r>
              <w:rPr>
                <w:rFonts w:hint="eastAsia"/>
              </w:rPr>
              <w:t xml:space="preserve"> 进行审核。对于未列入“名录”或申请人名称、 资质信息与“名录”查询结果不符的，将不能通过资格审查。</w:t>
            </w:r>
          </w:p>
          <w:p w14:paraId="19C2D382">
            <w:pPr>
              <w:pStyle w:val="5"/>
              <w:spacing w:before="66" w:line="206" w:lineRule="auto"/>
              <w:ind w:left="112"/>
              <w:rPr>
                <w:rFonts w:hint="eastAsia"/>
              </w:rPr>
            </w:pPr>
          </w:p>
          <w:p w14:paraId="18698D34">
            <w:pPr>
              <w:pStyle w:val="5"/>
              <w:spacing w:before="66" w:line="206" w:lineRule="auto"/>
              <w:ind w:left="112" w:firstLine="480" w:firstLineChars="200"/>
              <w:rPr>
                <w:rFonts w:hint="eastAsia"/>
              </w:rPr>
            </w:pPr>
            <w:r>
              <w:rPr>
                <w:rFonts w:hint="eastAsia"/>
              </w:rPr>
              <w:t>2.具备有效的安全生产许可证。</w:t>
            </w:r>
          </w:p>
          <w:p w14:paraId="5F4D97F6">
            <w:pPr>
              <w:pStyle w:val="5"/>
              <w:spacing w:before="66" w:line="206" w:lineRule="auto"/>
              <w:ind w:left="112"/>
              <w:rPr>
                <w:rFonts w:hint="eastAsia"/>
              </w:rPr>
            </w:pPr>
          </w:p>
          <w:p w14:paraId="4EA616F5">
            <w:pPr>
              <w:pStyle w:val="5"/>
              <w:spacing w:before="66" w:line="206" w:lineRule="auto"/>
              <w:ind w:left="112" w:firstLine="480" w:firstLineChars="200"/>
              <w:rPr>
                <w:sz w:val="24"/>
                <w:szCs w:val="24"/>
              </w:rPr>
            </w:pPr>
            <w:r>
              <w:rPr>
                <w:rFonts w:hint="eastAsia"/>
              </w:rPr>
              <w:t>3.具备有效的营业执照。</w:t>
            </w:r>
          </w:p>
        </w:tc>
      </w:tr>
    </w:tbl>
    <w:p w14:paraId="54997A93">
      <w:pPr>
        <w:pStyle w:val="2"/>
        <w:spacing w:line="247" w:lineRule="auto"/>
      </w:pPr>
    </w:p>
    <w:p w14:paraId="6DAD9301">
      <w:pPr>
        <w:pStyle w:val="2"/>
        <w:spacing w:line="247" w:lineRule="auto"/>
      </w:pPr>
    </w:p>
    <w:p w14:paraId="26D9F4EE">
      <w:pPr>
        <w:spacing w:line="234" w:lineRule="exact"/>
      </w:pPr>
    </w:p>
    <w:p w14:paraId="2DFBA608">
      <w:pPr>
        <w:spacing w:before="49" w:line="219" w:lineRule="auto"/>
        <w:ind w:left="120"/>
        <w:rPr>
          <w:rFonts w:ascii="宋体" w:hAnsi="宋体" w:eastAsia="宋体" w:cs="宋体"/>
          <w:sz w:val="21"/>
          <w:szCs w:val="21"/>
        </w:rPr>
      </w:pPr>
      <w:r>
        <w:rPr>
          <w:rFonts w:ascii="宋体" w:hAnsi="宋体" w:eastAsia="宋体" w:cs="宋体"/>
          <w:spacing w:val="-1"/>
          <w:sz w:val="21"/>
          <w:szCs w:val="21"/>
        </w:rPr>
        <w:t>注：投标人应根据投标文件第二章“投标人</w:t>
      </w:r>
      <w:r>
        <w:rPr>
          <w:rFonts w:ascii="宋体" w:hAnsi="宋体" w:eastAsia="宋体" w:cs="宋体"/>
          <w:spacing w:val="-2"/>
          <w:sz w:val="21"/>
          <w:szCs w:val="21"/>
        </w:rPr>
        <w:t>须知”第</w:t>
      </w:r>
      <w:r>
        <w:rPr>
          <w:rFonts w:ascii="宋体" w:hAnsi="宋体" w:eastAsia="宋体" w:cs="宋体"/>
          <w:spacing w:val="-41"/>
          <w:sz w:val="21"/>
          <w:szCs w:val="21"/>
        </w:rPr>
        <w:t xml:space="preserve"> </w:t>
      </w:r>
      <w:r>
        <w:rPr>
          <w:rFonts w:ascii="宋体" w:hAnsi="宋体" w:eastAsia="宋体" w:cs="宋体"/>
          <w:spacing w:val="-2"/>
          <w:sz w:val="21"/>
          <w:szCs w:val="21"/>
        </w:rPr>
        <w:t>3.5.1</w:t>
      </w:r>
      <w:r>
        <w:rPr>
          <w:rFonts w:ascii="宋体" w:hAnsi="宋体" w:eastAsia="宋体" w:cs="宋体"/>
          <w:spacing w:val="-40"/>
          <w:sz w:val="21"/>
          <w:szCs w:val="21"/>
        </w:rPr>
        <w:t xml:space="preserve"> </w:t>
      </w:r>
      <w:r>
        <w:rPr>
          <w:rFonts w:ascii="宋体" w:hAnsi="宋体" w:eastAsia="宋体" w:cs="宋体"/>
          <w:spacing w:val="-2"/>
          <w:sz w:val="21"/>
          <w:szCs w:val="21"/>
        </w:rPr>
        <w:t>项的要求附相关证明材料。</w:t>
      </w:r>
      <w:r>
        <w:rPr>
          <w:rFonts w:hint="eastAsia" w:ascii="宋体" w:hAnsi="宋体" w:eastAsia="宋体" w:cs="宋体"/>
          <w:spacing w:val="8"/>
          <w:sz w:val="21"/>
          <w:szCs w:val="21"/>
        </w:rPr>
        <w:t>以上所有证明材料均需装订进投标文件，开标现场不做原件核查。</w:t>
      </w:r>
    </w:p>
    <w:p w14:paraId="1C697CBA">
      <w:pPr>
        <w:pStyle w:val="2"/>
        <w:spacing w:line="261" w:lineRule="auto"/>
      </w:pPr>
    </w:p>
    <w:p w14:paraId="0CC55464">
      <w:pPr>
        <w:pStyle w:val="2"/>
        <w:spacing w:line="261" w:lineRule="auto"/>
      </w:pPr>
    </w:p>
    <w:p w14:paraId="158BD437">
      <w:pPr>
        <w:pStyle w:val="2"/>
        <w:spacing w:line="293" w:lineRule="auto"/>
      </w:pPr>
    </w:p>
    <w:p w14:paraId="23E1E5D7">
      <w:pPr>
        <w:spacing w:before="88" w:line="241" w:lineRule="auto"/>
        <w:ind w:left="2117"/>
        <w:rPr>
          <w:rFonts w:ascii="宋体" w:hAnsi="宋体" w:eastAsia="宋体" w:cs="宋体"/>
          <w:sz w:val="13"/>
          <w:szCs w:val="13"/>
        </w:rPr>
      </w:pPr>
      <w:r>
        <w:rPr>
          <w:rFonts w:ascii="宋体" w:hAnsi="宋体" w:eastAsia="宋体" w:cs="宋体"/>
          <w:b/>
          <w:bCs/>
          <w:spacing w:val="-3"/>
          <w:sz w:val="27"/>
          <w:szCs w:val="27"/>
        </w:rPr>
        <w:t>附录</w:t>
      </w:r>
      <w:r>
        <w:rPr>
          <w:rFonts w:ascii="宋体" w:hAnsi="宋体" w:eastAsia="宋体" w:cs="宋体"/>
          <w:spacing w:val="-47"/>
          <w:sz w:val="27"/>
          <w:szCs w:val="27"/>
        </w:rPr>
        <w:t xml:space="preserve"> </w:t>
      </w:r>
      <w:r>
        <w:rPr>
          <w:rFonts w:ascii="宋体" w:hAnsi="宋体" w:eastAsia="宋体" w:cs="宋体"/>
          <w:b/>
          <w:bCs/>
          <w:spacing w:val="-3"/>
          <w:sz w:val="27"/>
          <w:szCs w:val="27"/>
        </w:rPr>
        <w:t>2</w:t>
      </w:r>
      <w:r>
        <w:rPr>
          <w:rFonts w:ascii="宋体" w:hAnsi="宋体" w:eastAsia="宋体" w:cs="宋体"/>
          <w:spacing w:val="-3"/>
          <w:sz w:val="27"/>
          <w:szCs w:val="27"/>
        </w:rPr>
        <w:t xml:space="preserve">  </w:t>
      </w:r>
      <w:r>
        <w:rPr>
          <w:rFonts w:ascii="宋体" w:hAnsi="宋体" w:eastAsia="宋体" w:cs="宋体"/>
          <w:b/>
          <w:bCs/>
          <w:spacing w:val="-3"/>
          <w:sz w:val="27"/>
          <w:szCs w:val="27"/>
        </w:rPr>
        <w:t>资格审查条件（财务最低要求）</w:t>
      </w:r>
    </w:p>
    <w:p w14:paraId="4B513ACD">
      <w:pPr>
        <w:spacing w:line="122" w:lineRule="exact"/>
      </w:pPr>
    </w:p>
    <w:tbl>
      <w:tblPr>
        <w:tblStyle w:val="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2"/>
      </w:tblGrid>
      <w:tr w14:paraId="50B22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292" w:type="dxa"/>
            <w:vAlign w:val="top"/>
          </w:tcPr>
          <w:p w14:paraId="6B6A5C7A">
            <w:pPr>
              <w:pStyle w:val="5"/>
              <w:spacing w:before="207" w:line="220" w:lineRule="auto"/>
              <w:ind w:left="4174"/>
              <w:rPr>
                <w:sz w:val="24"/>
                <w:szCs w:val="24"/>
              </w:rPr>
            </w:pPr>
            <w:r>
              <w:rPr>
                <w:b/>
                <w:bCs/>
                <w:spacing w:val="-5"/>
                <w:sz w:val="24"/>
                <w:szCs w:val="24"/>
              </w:rPr>
              <w:t>财务要求</w:t>
            </w:r>
          </w:p>
        </w:tc>
      </w:tr>
      <w:tr w14:paraId="28FBF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0" w:hRule="atLeast"/>
        </w:trPr>
        <w:tc>
          <w:tcPr>
            <w:tcW w:w="9292" w:type="dxa"/>
            <w:vAlign w:val="top"/>
          </w:tcPr>
          <w:p w14:paraId="6DD4E679">
            <w:pPr>
              <w:spacing w:line="262" w:lineRule="auto"/>
              <w:rPr>
                <w:rFonts w:ascii="Arial"/>
                <w:sz w:val="21"/>
              </w:rPr>
            </w:pPr>
          </w:p>
          <w:p w14:paraId="521D5802">
            <w:pPr>
              <w:spacing w:line="262" w:lineRule="auto"/>
              <w:rPr>
                <w:rFonts w:ascii="Arial"/>
                <w:sz w:val="21"/>
              </w:rPr>
            </w:pPr>
          </w:p>
          <w:p w14:paraId="5D127140">
            <w:pPr>
              <w:spacing w:line="262" w:lineRule="auto"/>
              <w:rPr>
                <w:rFonts w:ascii="Arial"/>
                <w:sz w:val="21"/>
              </w:rPr>
            </w:pPr>
          </w:p>
          <w:p w14:paraId="0B3CD0B0">
            <w:pPr>
              <w:spacing w:line="262" w:lineRule="auto"/>
              <w:rPr>
                <w:rFonts w:ascii="Arial"/>
                <w:sz w:val="21"/>
              </w:rPr>
            </w:pPr>
          </w:p>
          <w:p w14:paraId="74876533">
            <w:pPr>
              <w:spacing w:line="263" w:lineRule="auto"/>
              <w:rPr>
                <w:rFonts w:ascii="Arial"/>
                <w:sz w:val="21"/>
              </w:rPr>
            </w:pPr>
          </w:p>
          <w:p w14:paraId="0CA25D2C">
            <w:pPr>
              <w:pStyle w:val="5"/>
              <w:spacing w:before="78" w:line="219" w:lineRule="auto"/>
              <w:ind w:left="134"/>
              <w:rPr>
                <w:sz w:val="24"/>
                <w:szCs w:val="24"/>
              </w:rPr>
            </w:pPr>
            <w:r>
              <w:rPr>
                <w:spacing w:val="-3"/>
                <w:sz w:val="24"/>
                <w:szCs w:val="24"/>
              </w:rPr>
              <w:t>1、企业净资产（总资产-总负债）不少于</w:t>
            </w:r>
            <w:r>
              <w:rPr>
                <w:rFonts w:hint="eastAsia"/>
                <w:spacing w:val="-3"/>
                <w:sz w:val="24"/>
                <w:szCs w:val="24"/>
                <w:lang w:val="en-US" w:eastAsia="zh-CN"/>
              </w:rPr>
              <w:t xml:space="preserve"> </w:t>
            </w:r>
            <w:r>
              <w:rPr>
                <w:rFonts w:hint="eastAsia"/>
                <w:spacing w:val="-3"/>
                <w:sz w:val="24"/>
                <w:szCs w:val="24"/>
                <w:u w:val="single" w:color="auto"/>
                <w:lang w:val="en-US" w:eastAsia="zh-CN"/>
              </w:rPr>
              <w:t xml:space="preserve">1000 </w:t>
            </w:r>
            <w:r>
              <w:rPr>
                <w:spacing w:val="-3"/>
                <w:sz w:val="24"/>
                <w:szCs w:val="24"/>
              </w:rPr>
              <w:t>万元人民币。</w:t>
            </w:r>
          </w:p>
          <w:p w14:paraId="236D60EE">
            <w:pPr>
              <w:pStyle w:val="5"/>
              <w:spacing w:before="134" w:line="316" w:lineRule="auto"/>
              <w:ind w:left="114" w:right="107" w:firstLine="5"/>
              <w:rPr>
                <w:sz w:val="24"/>
                <w:szCs w:val="24"/>
              </w:rPr>
            </w:pPr>
            <w:r>
              <w:rPr>
                <w:spacing w:val="-2"/>
                <w:sz w:val="24"/>
                <w:szCs w:val="24"/>
              </w:rPr>
              <w:t>2、营运资金（流动资产-流动负债）不少于</w:t>
            </w:r>
            <w:r>
              <w:rPr>
                <w:spacing w:val="-120"/>
                <w:sz w:val="24"/>
                <w:szCs w:val="24"/>
              </w:rPr>
              <w:t xml:space="preserve"> </w:t>
            </w:r>
            <w:r>
              <w:rPr>
                <w:sz w:val="24"/>
                <w:szCs w:val="24"/>
                <w:u w:val="single" w:color="auto"/>
              </w:rPr>
              <w:t xml:space="preserve"> </w:t>
            </w:r>
            <w:r>
              <w:rPr>
                <w:rFonts w:hint="eastAsia"/>
                <w:sz w:val="24"/>
                <w:szCs w:val="24"/>
                <w:u w:val="single" w:color="auto"/>
                <w:lang w:val="en-US" w:eastAsia="zh-CN"/>
              </w:rPr>
              <w:t>1000</w:t>
            </w:r>
            <w:r>
              <w:rPr>
                <w:spacing w:val="-105"/>
                <w:sz w:val="24"/>
                <w:szCs w:val="24"/>
              </w:rPr>
              <w:t xml:space="preserve"> </w:t>
            </w:r>
            <w:r>
              <w:rPr>
                <w:spacing w:val="-2"/>
                <w:sz w:val="24"/>
                <w:szCs w:val="24"/>
              </w:rPr>
              <w:t>万元人民币。</w:t>
            </w:r>
          </w:p>
          <w:p w14:paraId="06C20CD7">
            <w:pPr>
              <w:pStyle w:val="5"/>
              <w:spacing w:line="233" w:lineRule="auto"/>
              <w:ind w:left="121"/>
              <w:rPr>
                <w:spacing w:val="-1"/>
                <w:sz w:val="24"/>
                <w:szCs w:val="24"/>
              </w:rPr>
            </w:pPr>
            <w:r>
              <w:rPr>
                <w:spacing w:val="-1"/>
                <w:sz w:val="24"/>
                <w:szCs w:val="24"/>
              </w:rPr>
              <w:t>3、近三个年度的年平均营业总收入不少于</w:t>
            </w:r>
            <w:r>
              <w:rPr>
                <w:spacing w:val="-1"/>
                <w:sz w:val="24"/>
                <w:szCs w:val="24"/>
                <w:u w:val="single" w:color="auto"/>
              </w:rPr>
              <w:t xml:space="preserve"> </w:t>
            </w:r>
            <w:r>
              <w:rPr>
                <w:rFonts w:hint="eastAsia"/>
                <w:spacing w:val="-1"/>
                <w:sz w:val="24"/>
                <w:szCs w:val="24"/>
                <w:u w:val="single" w:color="auto"/>
                <w:lang w:val="en-US" w:eastAsia="zh-CN"/>
              </w:rPr>
              <w:t>1000</w:t>
            </w:r>
            <w:r>
              <w:rPr>
                <w:spacing w:val="-105"/>
                <w:sz w:val="24"/>
                <w:szCs w:val="24"/>
              </w:rPr>
              <w:t xml:space="preserve"> </w:t>
            </w:r>
            <w:r>
              <w:rPr>
                <w:spacing w:val="-1"/>
                <w:sz w:val="24"/>
                <w:szCs w:val="24"/>
              </w:rPr>
              <w:t>万元人民币。</w:t>
            </w:r>
          </w:p>
          <w:p w14:paraId="37F66865">
            <w:pPr>
              <w:pStyle w:val="5"/>
              <w:spacing w:before="78" w:line="219" w:lineRule="auto"/>
              <w:ind w:left="134"/>
              <w:rPr>
                <w:rFonts w:hint="default" w:eastAsia="宋体"/>
                <w:spacing w:val="-1"/>
                <w:sz w:val="24"/>
                <w:szCs w:val="24"/>
                <w:lang w:val="en-US" w:eastAsia="zh-CN"/>
              </w:rPr>
            </w:pPr>
          </w:p>
        </w:tc>
      </w:tr>
    </w:tbl>
    <w:p w14:paraId="2F9FC458">
      <w:pPr>
        <w:spacing w:before="48" w:line="224" w:lineRule="auto"/>
        <w:ind w:left="120"/>
        <w:rPr>
          <w:rFonts w:ascii="宋体" w:hAnsi="宋体" w:eastAsia="宋体" w:cs="宋体"/>
          <w:sz w:val="21"/>
          <w:szCs w:val="21"/>
        </w:rPr>
      </w:pPr>
      <w:r>
        <w:rPr>
          <w:rFonts w:ascii="宋体" w:hAnsi="宋体" w:eastAsia="宋体" w:cs="宋体"/>
          <w:spacing w:val="-15"/>
          <w:sz w:val="21"/>
          <w:szCs w:val="21"/>
        </w:rPr>
        <w:t>注：</w:t>
      </w:r>
    </w:p>
    <w:p w14:paraId="346E2DF9">
      <w:pPr>
        <w:spacing w:before="58" w:line="274" w:lineRule="auto"/>
        <w:ind w:left="121" w:right="110" w:firstLine="14"/>
        <w:rPr>
          <w:rFonts w:ascii="宋体" w:hAnsi="宋体" w:eastAsia="宋体" w:cs="宋体"/>
          <w:sz w:val="21"/>
          <w:szCs w:val="21"/>
        </w:rPr>
      </w:pPr>
      <w:r>
        <w:rPr>
          <w:rFonts w:ascii="宋体" w:hAnsi="宋体" w:eastAsia="宋体" w:cs="宋体"/>
          <w:spacing w:val="-2"/>
          <w:sz w:val="21"/>
          <w:szCs w:val="21"/>
        </w:rPr>
        <w:t>1、企业净资产、营运资金是按最新年度（近三个年度的最后一年，下同）的数据计算得出。近三个</w:t>
      </w:r>
      <w:r>
        <w:rPr>
          <w:rFonts w:ascii="宋体" w:hAnsi="宋体" w:eastAsia="宋体" w:cs="宋体"/>
          <w:spacing w:val="-1"/>
          <w:sz w:val="21"/>
          <w:szCs w:val="21"/>
        </w:rPr>
        <w:t>年度是指</w:t>
      </w:r>
      <w:r>
        <w:rPr>
          <w:rFonts w:ascii="宋体" w:hAnsi="宋体" w:eastAsia="宋体" w:cs="宋体"/>
          <w:spacing w:val="-1"/>
          <w:sz w:val="21"/>
          <w:szCs w:val="21"/>
          <w:u w:val="single" w:color="auto"/>
        </w:rPr>
        <w:t xml:space="preserve"> </w:t>
      </w:r>
      <w:r>
        <w:rPr>
          <w:rFonts w:hint="eastAsia" w:ascii="宋体" w:hAnsi="宋体" w:cs="宋体"/>
          <w:spacing w:val="-1"/>
          <w:sz w:val="21"/>
          <w:szCs w:val="21"/>
          <w:u w:val="single" w:color="auto"/>
          <w:lang w:val="en-US" w:eastAsia="zh-CN"/>
        </w:rPr>
        <w:t>2022-2024</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03AE8F6C">
      <w:pPr>
        <w:spacing w:line="274" w:lineRule="auto"/>
        <w:ind w:left="120" w:right="110" w:firstLine="2"/>
        <w:rPr>
          <w:rFonts w:ascii="宋体" w:hAnsi="宋体" w:eastAsia="宋体" w:cs="宋体"/>
          <w:sz w:val="21"/>
          <w:szCs w:val="21"/>
        </w:rPr>
      </w:pPr>
      <w:r>
        <w:rPr>
          <w:rFonts w:ascii="宋体" w:hAnsi="宋体" w:eastAsia="宋体" w:cs="宋体"/>
          <w:spacing w:val="-2"/>
          <w:sz w:val="21"/>
          <w:szCs w:val="21"/>
        </w:rPr>
        <w:t>2、以联合体形式投标的，财务最低要求中的第</w:t>
      </w:r>
      <w:r>
        <w:rPr>
          <w:rFonts w:ascii="宋体" w:hAnsi="宋体" w:eastAsia="宋体" w:cs="宋体"/>
          <w:spacing w:val="-30"/>
          <w:sz w:val="21"/>
          <w:szCs w:val="21"/>
        </w:rPr>
        <w:t xml:space="preserve"> </w:t>
      </w:r>
      <w:r>
        <w:rPr>
          <w:rFonts w:ascii="宋体" w:hAnsi="宋体" w:eastAsia="宋体" w:cs="宋体"/>
          <w:spacing w:val="-2"/>
          <w:sz w:val="21"/>
          <w:szCs w:val="21"/>
        </w:rPr>
        <w:t>1、2、3</w:t>
      </w:r>
      <w:r>
        <w:rPr>
          <w:rFonts w:ascii="宋体" w:hAnsi="宋体" w:eastAsia="宋体" w:cs="宋体"/>
          <w:spacing w:val="-40"/>
          <w:sz w:val="21"/>
          <w:szCs w:val="21"/>
        </w:rPr>
        <w:t xml:space="preserve"> </w:t>
      </w:r>
      <w:r>
        <w:rPr>
          <w:rFonts w:ascii="宋体" w:hAnsi="宋体" w:eastAsia="宋体" w:cs="宋体"/>
          <w:spacing w:val="-2"/>
          <w:sz w:val="21"/>
          <w:szCs w:val="21"/>
        </w:rPr>
        <w:t>项</w:t>
      </w:r>
      <w:r>
        <w:rPr>
          <w:rFonts w:ascii="宋体" w:hAnsi="宋体" w:eastAsia="宋体" w:cs="宋体"/>
          <w:spacing w:val="-3"/>
          <w:sz w:val="21"/>
          <w:szCs w:val="21"/>
        </w:rPr>
        <w:t>其财务能力以所有成员（含牵头人）合并</w:t>
      </w:r>
      <w:r>
        <w:rPr>
          <w:rFonts w:ascii="宋体" w:hAnsi="宋体" w:eastAsia="宋体" w:cs="宋体"/>
          <w:spacing w:val="-5"/>
          <w:sz w:val="21"/>
          <w:szCs w:val="21"/>
        </w:rPr>
        <w:t>加总计算为准。</w:t>
      </w:r>
    </w:p>
    <w:p w14:paraId="42A4D30B">
      <w:pPr>
        <w:spacing w:before="1" w:line="218" w:lineRule="auto"/>
        <w:ind w:left="125"/>
        <w:rPr>
          <w:rFonts w:ascii="宋体" w:hAnsi="宋体" w:eastAsia="宋体" w:cs="宋体"/>
          <w:sz w:val="21"/>
          <w:szCs w:val="21"/>
        </w:rPr>
      </w:pPr>
      <w:r>
        <w:rPr>
          <w:rFonts w:ascii="宋体" w:hAnsi="宋体" w:eastAsia="宋体" w:cs="宋体"/>
          <w:spacing w:val="-2"/>
          <w:sz w:val="21"/>
          <w:szCs w:val="21"/>
        </w:rPr>
        <w:t>3、投标人应根据招标文件第二章“投标人须知”第</w:t>
      </w:r>
      <w:r>
        <w:rPr>
          <w:rFonts w:ascii="宋体" w:hAnsi="宋体" w:eastAsia="宋体" w:cs="宋体"/>
          <w:spacing w:val="-25"/>
          <w:sz w:val="21"/>
          <w:szCs w:val="21"/>
        </w:rPr>
        <w:t xml:space="preserve"> </w:t>
      </w:r>
      <w:r>
        <w:rPr>
          <w:rFonts w:ascii="宋体" w:hAnsi="宋体" w:eastAsia="宋体" w:cs="宋体"/>
          <w:spacing w:val="-2"/>
          <w:sz w:val="21"/>
          <w:szCs w:val="21"/>
        </w:rPr>
        <w:t>3.5.2</w:t>
      </w:r>
      <w:r>
        <w:rPr>
          <w:rFonts w:ascii="宋体" w:hAnsi="宋体" w:eastAsia="宋体" w:cs="宋体"/>
          <w:spacing w:val="-42"/>
          <w:sz w:val="21"/>
          <w:szCs w:val="21"/>
        </w:rPr>
        <w:t xml:space="preserve"> </w:t>
      </w:r>
      <w:r>
        <w:rPr>
          <w:rFonts w:ascii="宋体" w:hAnsi="宋体" w:eastAsia="宋体" w:cs="宋体"/>
          <w:spacing w:val="-2"/>
          <w:sz w:val="21"/>
          <w:szCs w:val="21"/>
        </w:rPr>
        <w:t>项的要求附相关证明材料。</w:t>
      </w:r>
    </w:p>
    <w:p w14:paraId="49FC9680">
      <w:pPr>
        <w:pStyle w:val="2"/>
        <w:spacing w:line="250" w:lineRule="auto"/>
      </w:pPr>
    </w:p>
    <w:p w14:paraId="24DB780B">
      <w:pPr>
        <w:pStyle w:val="2"/>
        <w:spacing w:line="250" w:lineRule="auto"/>
      </w:pPr>
    </w:p>
    <w:p w14:paraId="42D57EF2">
      <w:pPr>
        <w:pStyle w:val="2"/>
        <w:spacing w:line="250" w:lineRule="auto"/>
      </w:pPr>
    </w:p>
    <w:p w14:paraId="40729B75">
      <w:pPr>
        <w:pStyle w:val="2"/>
        <w:spacing w:line="250" w:lineRule="auto"/>
      </w:pPr>
    </w:p>
    <w:p w14:paraId="4C673365">
      <w:pPr>
        <w:pStyle w:val="2"/>
        <w:spacing w:line="250" w:lineRule="auto"/>
      </w:pPr>
    </w:p>
    <w:p w14:paraId="3765B548">
      <w:pPr>
        <w:pStyle w:val="2"/>
        <w:spacing w:line="250" w:lineRule="auto"/>
      </w:pPr>
    </w:p>
    <w:p w14:paraId="39C56FB3">
      <w:pPr>
        <w:pStyle w:val="2"/>
        <w:spacing w:line="250" w:lineRule="auto"/>
      </w:pPr>
    </w:p>
    <w:p w14:paraId="0CFD3BCE">
      <w:pPr>
        <w:pStyle w:val="2"/>
        <w:spacing w:line="293" w:lineRule="auto"/>
      </w:pPr>
    </w:p>
    <w:p w14:paraId="0669E270">
      <w:pPr>
        <w:spacing w:before="88" w:line="241" w:lineRule="auto"/>
        <w:ind w:left="2187"/>
        <w:rPr>
          <w:rFonts w:ascii="宋体" w:hAnsi="宋体" w:eastAsia="宋体" w:cs="宋体"/>
          <w:sz w:val="13"/>
          <w:szCs w:val="13"/>
        </w:rPr>
      </w:pPr>
      <w:r>
        <w:rPr>
          <w:rFonts w:ascii="宋体" w:hAnsi="宋体" w:eastAsia="宋体" w:cs="宋体"/>
          <w:b/>
          <w:bCs/>
          <w:spacing w:val="-4"/>
          <w:sz w:val="27"/>
          <w:szCs w:val="27"/>
        </w:rPr>
        <w:t>附录</w:t>
      </w:r>
      <w:r>
        <w:rPr>
          <w:rFonts w:ascii="宋体" w:hAnsi="宋体" w:eastAsia="宋体" w:cs="宋体"/>
          <w:spacing w:val="-39"/>
          <w:sz w:val="27"/>
          <w:szCs w:val="27"/>
        </w:rPr>
        <w:t xml:space="preserve"> </w:t>
      </w:r>
      <w:r>
        <w:rPr>
          <w:rFonts w:ascii="宋体" w:hAnsi="宋体" w:eastAsia="宋体" w:cs="宋体"/>
          <w:b/>
          <w:bCs/>
          <w:spacing w:val="-4"/>
          <w:sz w:val="27"/>
          <w:szCs w:val="27"/>
        </w:rPr>
        <w:t>3</w:t>
      </w:r>
      <w:r>
        <w:rPr>
          <w:rFonts w:ascii="宋体" w:hAnsi="宋体" w:eastAsia="宋体" w:cs="宋体"/>
          <w:spacing w:val="-4"/>
          <w:sz w:val="27"/>
          <w:szCs w:val="27"/>
        </w:rPr>
        <w:t xml:space="preserve"> </w:t>
      </w:r>
      <w:r>
        <w:rPr>
          <w:rFonts w:ascii="宋体" w:hAnsi="宋体" w:eastAsia="宋体" w:cs="宋体"/>
          <w:b/>
          <w:bCs/>
          <w:spacing w:val="-4"/>
          <w:sz w:val="27"/>
          <w:szCs w:val="27"/>
        </w:rPr>
        <w:t>资格审查条件（业绩最低要求）</w:t>
      </w:r>
      <w:r>
        <w:rPr>
          <w:rFonts w:ascii="宋体" w:hAnsi="宋体" w:eastAsia="宋体" w:cs="宋体"/>
          <w:spacing w:val="29"/>
          <w:sz w:val="27"/>
          <w:szCs w:val="27"/>
        </w:rPr>
        <w:t xml:space="preserve"> </w:t>
      </w:r>
    </w:p>
    <w:p w14:paraId="4D1634CB">
      <w:pPr>
        <w:spacing w:line="122" w:lineRule="exact"/>
      </w:pPr>
    </w:p>
    <w:tbl>
      <w:tblPr>
        <w:tblStyle w:val="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2"/>
      </w:tblGrid>
      <w:tr w14:paraId="47A84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292" w:type="dxa"/>
            <w:vAlign w:val="top"/>
          </w:tcPr>
          <w:p w14:paraId="769EC2B8">
            <w:pPr>
              <w:pStyle w:val="5"/>
              <w:spacing w:before="149" w:line="220" w:lineRule="auto"/>
              <w:ind w:left="4172"/>
              <w:rPr>
                <w:sz w:val="24"/>
                <w:szCs w:val="24"/>
              </w:rPr>
            </w:pPr>
            <w:r>
              <w:rPr>
                <w:b/>
                <w:bCs/>
                <w:spacing w:val="-4"/>
                <w:sz w:val="24"/>
                <w:szCs w:val="24"/>
              </w:rPr>
              <w:t>业绩要求</w:t>
            </w:r>
          </w:p>
        </w:tc>
      </w:tr>
      <w:tr w14:paraId="65E83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9" w:hRule="atLeast"/>
        </w:trPr>
        <w:tc>
          <w:tcPr>
            <w:tcW w:w="9292" w:type="dxa"/>
            <w:vAlign w:val="top"/>
          </w:tcPr>
          <w:p w14:paraId="019CA443">
            <w:pPr>
              <w:pStyle w:val="5"/>
              <w:spacing w:before="183" w:line="219" w:lineRule="auto"/>
              <w:ind w:left="584"/>
            </w:pPr>
            <w:r>
              <w:rPr>
                <w:spacing w:val="-1"/>
              </w:rPr>
              <w:t>近五年内，成功完成：</w:t>
            </w:r>
          </w:p>
          <w:p w14:paraId="7A0C59ED">
            <w:pPr>
              <w:pStyle w:val="5"/>
              <w:spacing w:before="136" w:line="234" w:lineRule="auto"/>
              <w:ind w:left="123"/>
              <w:rPr>
                <w:sz w:val="12"/>
                <w:szCs w:val="12"/>
              </w:rPr>
            </w:pPr>
            <w:r>
              <w:rPr>
                <w:spacing w:val="-3"/>
              </w:rPr>
              <w:t>（1）类似</w:t>
            </w:r>
            <w:r>
              <w:rPr>
                <w:rFonts w:hint="eastAsia"/>
                <w:spacing w:val="-3"/>
                <w:lang w:val="en-US" w:eastAsia="zh-CN"/>
              </w:rPr>
              <w:t>工程</w:t>
            </w:r>
            <w:r>
              <w:rPr>
                <w:rFonts w:hint="eastAsia"/>
                <w:spacing w:val="-3"/>
                <w:u w:val="single"/>
              </w:rPr>
              <w:t>路基桥涵或路面</w:t>
            </w:r>
            <w:r>
              <w:rPr>
                <w:rFonts w:hint="eastAsia"/>
                <w:spacing w:val="-3"/>
                <w:u w:val="none"/>
                <w:lang w:val="en-US" w:eastAsia="zh-CN"/>
              </w:rPr>
              <w:t>工程</w:t>
            </w:r>
            <w:r>
              <w:rPr>
                <w:spacing w:val="-3"/>
              </w:rPr>
              <w:t>至少</w:t>
            </w:r>
            <w:r>
              <w:rPr>
                <w:rFonts w:hint="eastAsia"/>
                <w:spacing w:val="-3"/>
                <w:u w:val="single" w:color="auto"/>
                <w:lang w:val="en-US" w:eastAsia="zh-CN"/>
              </w:rPr>
              <w:t>2</w:t>
            </w:r>
            <w:r>
              <w:rPr>
                <w:spacing w:val="-3"/>
              </w:rPr>
              <w:t>个标段（</w:t>
            </w:r>
            <w:r>
              <w:rPr>
                <w:spacing w:val="-3"/>
                <w:u w:val="single" w:color="auto"/>
              </w:rPr>
              <w:t>其中有</w:t>
            </w:r>
            <w:r>
              <w:rPr>
                <w:spacing w:val="-33"/>
                <w:u w:val="single" w:color="auto"/>
              </w:rPr>
              <w:t xml:space="preserve"> </w:t>
            </w:r>
            <w:r>
              <w:rPr>
                <w:spacing w:val="-3"/>
                <w:u w:val="single" w:color="auto"/>
              </w:rPr>
              <w:t>1</w:t>
            </w:r>
            <w:r>
              <w:rPr>
                <w:spacing w:val="-51"/>
                <w:u w:val="single" w:color="auto"/>
              </w:rPr>
              <w:t xml:space="preserve"> </w:t>
            </w:r>
            <w:r>
              <w:rPr>
                <w:spacing w:val="-3"/>
                <w:u w:val="single" w:color="auto"/>
              </w:rPr>
              <w:t>个标段里程</w:t>
            </w:r>
            <w:r>
              <w:rPr>
                <w:rFonts w:hint="eastAsia"/>
                <w:spacing w:val="-3"/>
                <w:u w:val="single" w:color="auto"/>
                <w:lang w:val="en-US" w:eastAsia="zh-CN"/>
              </w:rPr>
              <w:t>至少5</w:t>
            </w:r>
            <w:r>
              <w:rPr>
                <w:spacing w:val="-3"/>
                <w:u w:val="single" w:color="auto"/>
              </w:rPr>
              <w:t>km</w:t>
            </w:r>
            <w:r>
              <w:rPr>
                <w:spacing w:val="-5"/>
                <w:u w:val="single" w:color="auto"/>
              </w:rPr>
              <w:t>）</w:t>
            </w:r>
            <w:r>
              <w:rPr>
                <w:spacing w:val="-5"/>
              </w:rPr>
              <w:t>，</w:t>
            </w:r>
            <w:r>
              <w:rPr>
                <w:spacing w:val="-3"/>
              </w:rPr>
              <w:t>且累计里程</w:t>
            </w:r>
            <w:r>
              <w:rPr>
                <w:rFonts w:hint="eastAsia"/>
                <w:spacing w:val="-3"/>
                <w:u w:val="single" w:color="auto"/>
                <w:lang w:val="en-US" w:eastAsia="zh-CN"/>
              </w:rPr>
              <w:t>10</w:t>
            </w:r>
            <w:r>
              <w:rPr>
                <w:spacing w:val="-110"/>
              </w:rPr>
              <w:t xml:space="preserve"> </w:t>
            </w:r>
            <w:r>
              <w:rPr>
                <w:spacing w:val="-3"/>
              </w:rPr>
              <w:t>km</w:t>
            </w:r>
            <w:r>
              <w:rPr>
                <w:spacing w:val="-2"/>
              </w:rPr>
              <w:t>。</w:t>
            </w:r>
          </w:p>
        </w:tc>
      </w:tr>
    </w:tbl>
    <w:p w14:paraId="196A8809">
      <w:pPr>
        <w:spacing w:line="234" w:lineRule="exact"/>
      </w:pPr>
    </w:p>
    <w:p w14:paraId="09605021">
      <w:pPr>
        <w:spacing w:before="48" w:line="224" w:lineRule="auto"/>
        <w:ind w:left="120"/>
        <w:rPr>
          <w:rFonts w:ascii="宋体" w:hAnsi="宋体" w:eastAsia="宋体" w:cs="宋体"/>
          <w:sz w:val="21"/>
          <w:szCs w:val="21"/>
        </w:rPr>
      </w:pPr>
      <w:r>
        <w:rPr>
          <w:rFonts w:ascii="宋体" w:hAnsi="宋体" w:eastAsia="宋体" w:cs="宋体"/>
          <w:spacing w:val="-15"/>
          <w:sz w:val="21"/>
          <w:szCs w:val="21"/>
        </w:rPr>
        <w:t>注：</w:t>
      </w:r>
    </w:p>
    <w:p w14:paraId="15AF6EDB">
      <w:pPr>
        <w:spacing w:before="57" w:line="219" w:lineRule="auto"/>
        <w:ind w:left="136"/>
        <w:rPr>
          <w:rFonts w:ascii="宋体" w:hAnsi="宋体" w:eastAsia="宋体" w:cs="宋体"/>
          <w:sz w:val="21"/>
          <w:szCs w:val="21"/>
        </w:rPr>
      </w:pPr>
      <w:r>
        <w:rPr>
          <w:rFonts w:ascii="宋体" w:hAnsi="宋体" w:eastAsia="宋体" w:cs="宋体"/>
          <w:spacing w:val="-2"/>
          <w:sz w:val="21"/>
          <w:szCs w:val="21"/>
        </w:rPr>
        <w:t>1、本附录所要求的业绩仅限中华人民共和国境</w:t>
      </w:r>
      <w:r>
        <w:rPr>
          <w:rFonts w:ascii="宋体" w:hAnsi="宋体" w:eastAsia="宋体" w:cs="宋体"/>
          <w:spacing w:val="-3"/>
          <w:sz w:val="21"/>
          <w:szCs w:val="21"/>
        </w:rPr>
        <w:t>内业绩。</w:t>
      </w:r>
    </w:p>
    <w:p w14:paraId="42268196">
      <w:pPr>
        <w:spacing w:before="62" w:line="220" w:lineRule="auto"/>
        <w:ind w:left="123"/>
        <w:rPr>
          <w:rFonts w:ascii="宋体" w:hAnsi="宋体" w:eastAsia="宋体" w:cs="宋体"/>
          <w:sz w:val="21"/>
          <w:szCs w:val="21"/>
        </w:rPr>
      </w:pPr>
      <w:r>
        <w:rPr>
          <w:rFonts w:ascii="宋体" w:hAnsi="宋体" w:eastAsia="宋体" w:cs="宋体"/>
          <w:spacing w:val="-2"/>
          <w:sz w:val="21"/>
          <w:szCs w:val="21"/>
        </w:rPr>
        <w:t>2、同一工程项目同时满足</w:t>
      </w:r>
      <w:r>
        <w:rPr>
          <w:rFonts w:ascii="宋体" w:hAnsi="宋体" w:eastAsia="宋体" w:cs="宋体"/>
          <w:spacing w:val="-41"/>
          <w:sz w:val="21"/>
          <w:szCs w:val="21"/>
        </w:rPr>
        <w:t xml:space="preserve"> </w:t>
      </w:r>
      <w:r>
        <w:rPr>
          <w:rFonts w:ascii="宋体" w:hAnsi="宋体" w:eastAsia="宋体" w:cs="宋体"/>
          <w:spacing w:val="-2"/>
          <w:sz w:val="21"/>
          <w:szCs w:val="21"/>
        </w:rPr>
        <w:t>2</w:t>
      </w:r>
      <w:r>
        <w:rPr>
          <w:rFonts w:ascii="宋体" w:hAnsi="宋体" w:eastAsia="宋体" w:cs="宋体"/>
          <w:spacing w:val="-42"/>
          <w:sz w:val="21"/>
          <w:szCs w:val="21"/>
        </w:rPr>
        <w:t xml:space="preserve"> </w:t>
      </w:r>
      <w:r>
        <w:rPr>
          <w:rFonts w:ascii="宋体" w:hAnsi="宋体" w:eastAsia="宋体" w:cs="宋体"/>
          <w:spacing w:val="-2"/>
          <w:sz w:val="21"/>
          <w:szCs w:val="21"/>
        </w:rPr>
        <w:t>项或多项业绩要求条件的，可分</w:t>
      </w:r>
      <w:r>
        <w:rPr>
          <w:rFonts w:ascii="宋体" w:hAnsi="宋体" w:eastAsia="宋体" w:cs="宋体"/>
          <w:spacing w:val="-3"/>
          <w:sz w:val="21"/>
          <w:szCs w:val="21"/>
        </w:rPr>
        <w:t>别计。</w:t>
      </w:r>
    </w:p>
    <w:p w14:paraId="136249D1">
      <w:pPr>
        <w:spacing w:before="57" w:line="219" w:lineRule="auto"/>
        <w:ind w:left="136"/>
        <w:rPr>
          <w:rFonts w:ascii="宋体" w:hAnsi="宋体" w:eastAsia="宋体" w:cs="宋体"/>
          <w:spacing w:val="-2"/>
          <w:sz w:val="21"/>
          <w:szCs w:val="21"/>
        </w:rPr>
      </w:pPr>
      <w:r>
        <w:rPr>
          <w:rFonts w:ascii="宋体" w:hAnsi="宋体" w:eastAsia="宋体" w:cs="宋体"/>
          <w:spacing w:val="-2"/>
          <w:sz w:val="21"/>
          <w:szCs w:val="21"/>
        </w:rPr>
        <w:t>3、本表要求业绩指由投标人承接并完成的业绩</w:t>
      </w:r>
      <w:r>
        <w:rPr>
          <w:rFonts w:hint="eastAsia" w:ascii="宋体" w:hAnsi="宋体" w:cs="宋体"/>
          <w:spacing w:val="-2"/>
          <w:sz w:val="21"/>
          <w:szCs w:val="21"/>
          <w:lang w:eastAsia="zh-CN"/>
        </w:rPr>
        <w:t>，</w:t>
      </w:r>
      <w:r>
        <w:rPr>
          <w:rFonts w:ascii="宋体" w:hAnsi="宋体" w:eastAsia="宋体" w:cs="宋体"/>
          <w:spacing w:val="-2"/>
          <w:sz w:val="21"/>
          <w:szCs w:val="21"/>
        </w:rPr>
        <w:t>投标人上级单位（如总公司、集团公司等）的业绩和投标人具备独立法人资格的下属机构的业绩均不予认定。</w:t>
      </w:r>
      <w:r>
        <w:rPr>
          <w:rFonts w:hint="eastAsia" w:ascii="宋体" w:hAnsi="宋体" w:eastAsia="宋体" w:cs="宋体"/>
          <w:spacing w:val="-2"/>
          <w:sz w:val="21"/>
          <w:szCs w:val="21"/>
        </w:rPr>
        <w:t>业绩信息来源于“全国公路建设市场监督管理系统”中查询到的企业“业绩信息”相关项目网页截图复印件或网页打印件。</w:t>
      </w:r>
    </w:p>
    <w:p w14:paraId="52D7FE13">
      <w:pPr>
        <w:spacing w:before="57" w:line="219" w:lineRule="auto"/>
        <w:ind w:left="136"/>
        <w:rPr>
          <w:rFonts w:hint="eastAsia" w:ascii="宋体" w:hAnsi="宋体" w:eastAsia="宋体" w:cs="宋体"/>
          <w:spacing w:val="-2"/>
          <w:sz w:val="21"/>
          <w:szCs w:val="21"/>
        </w:rPr>
      </w:pPr>
      <w:r>
        <w:rPr>
          <w:rFonts w:hint="eastAsia" w:ascii="宋体" w:hAnsi="宋体" w:eastAsia="宋体" w:cs="宋体"/>
          <w:spacing w:val="-2"/>
          <w:sz w:val="21"/>
          <w:szCs w:val="21"/>
        </w:rPr>
        <w:t>4、投标人应根据招标文件第二章“投标人须知”第3.5.3项的要求附相关证明材料。</w:t>
      </w:r>
    </w:p>
    <w:p w14:paraId="4B849C0B">
      <w:pPr>
        <w:spacing w:before="57" w:line="219" w:lineRule="auto"/>
        <w:ind w:left="136"/>
        <w:rPr>
          <w:rFonts w:hint="eastAsia" w:ascii="宋体" w:hAnsi="宋体" w:eastAsia="宋体" w:cs="宋体"/>
          <w:spacing w:val="-2"/>
          <w:sz w:val="21"/>
          <w:szCs w:val="21"/>
        </w:rPr>
      </w:pPr>
      <w:r>
        <w:rPr>
          <w:rFonts w:hint="eastAsia" w:ascii="宋体" w:hAnsi="宋体" w:eastAsia="宋体" w:cs="宋体"/>
          <w:spacing w:val="-2"/>
          <w:sz w:val="21"/>
          <w:szCs w:val="21"/>
        </w:rPr>
        <w:t>5、近五年是指：202</w:t>
      </w:r>
      <w:r>
        <w:rPr>
          <w:rFonts w:hint="eastAsia" w:ascii="宋体" w:hAnsi="宋体" w:eastAsia="宋体" w:cs="宋体"/>
          <w:spacing w:val="-2"/>
          <w:sz w:val="21"/>
          <w:szCs w:val="21"/>
          <w:lang w:val="en-US" w:eastAsia="zh-CN"/>
        </w:rPr>
        <w:t>1</w:t>
      </w:r>
      <w:r>
        <w:rPr>
          <w:rFonts w:hint="eastAsia" w:ascii="宋体" w:hAnsi="宋体" w:eastAsia="宋体" w:cs="宋体"/>
          <w:spacing w:val="-2"/>
          <w:sz w:val="21"/>
          <w:szCs w:val="21"/>
        </w:rPr>
        <w:t>年</w:t>
      </w:r>
      <w:r>
        <w:rPr>
          <w:rFonts w:hint="eastAsia" w:ascii="宋体" w:hAnsi="宋体" w:eastAsia="宋体" w:cs="宋体"/>
          <w:spacing w:val="-2"/>
          <w:sz w:val="21"/>
          <w:szCs w:val="21"/>
          <w:lang w:val="en-US" w:eastAsia="zh-CN"/>
        </w:rPr>
        <w:t>4</w:t>
      </w:r>
      <w:r>
        <w:rPr>
          <w:rFonts w:hint="eastAsia" w:ascii="宋体" w:hAnsi="宋体" w:eastAsia="宋体" w:cs="宋体"/>
          <w:spacing w:val="-2"/>
          <w:sz w:val="21"/>
          <w:szCs w:val="21"/>
        </w:rPr>
        <w:t>月1日至投标文件递交截止之日止。</w:t>
      </w:r>
    </w:p>
    <w:p w14:paraId="7605D8D8">
      <w:pPr>
        <w:spacing w:before="57" w:line="219" w:lineRule="auto"/>
        <w:ind w:left="136"/>
        <w:rPr>
          <w:rFonts w:ascii="宋体" w:hAnsi="宋体" w:eastAsia="宋体" w:cs="宋体"/>
          <w:spacing w:val="-2"/>
          <w:sz w:val="21"/>
          <w:szCs w:val="21"/>
        </w:rPr>
      </w:pPr>
      <w:r>
        <w:rPr>
          <w:rFonts w:hint="eastAsia" w:ascii="宋体" w:hAnsi="宋体" w:eastAsia="宋体" w:cs="宋体"/>
          <w:spacing w:val="-2"/>
          <w:sz w:val="21"/>
          <w:szCs w:val="21"/>
        </w:rPr>
        <w:t>6、类似工程是指：指新建、改建、扩建、改造、等三级（含三级）或以上（公路技术等级）的公路工程施工项目。在采用新建公路项目完工业绩时，对于同公路等级改、扩建中的新建桥梁或隧道工程业绩也应认可。</w:t>
      </w:r>
    </w:p>
    <w:p w14:paraId="0E4BBCE9">
      <w:pPr>
        <w:pStyle w:val="2"/>
        <w:spacing w:line="241" w:lineRule="auto"/>
      </w:pPr>
    </w:p>
    <w:p w14:paraId="52BC3868">
      <w:pPr>
        <w:pStyle w:val="2"/>
        <w:spacing w:line="241" w:lineRule="auto"/>
      </w:pPr>
    </w:p>
    <w:p w14:paraId="3733432B">
      <w:pPr>
        <w:pStyle w:val="2"/>
        <w:spacing w:line="241" w:lineRule="auto"/>
      </w:pPr>
    </w:p>
    <w:p w14:paraId="46A96B2B">
      <w:pPr>
        <w:pStyle w:val="2"/>
        <w:spacing w:line="241" w:lineRule="auto"/>
      </w:pPr>
    </w:p>
    <w:p w14:paraId="26CDF736">
      <w:pPr>
        <w:pStyle w:val="2"/>
        <w:spacing w:line="241" w:lineRule="auto"/>
      </w:pPr>
    </w:p>
    <w:p w14:paraId="097FD5EB">
      <w:pPr>
        <w:spacing w:before="88" w:line="241" w:lineRule="auto"/>
        <w:ind w:left="2117"/>
        <w:rPr>
          <w:rFonts w:ascii="宋体" w:hAnsi="宋体" w:eastAsia="宋体" w:cs="宋体"/>
          <w:sz w:val="13"/>
          <w:szCs w:val="13"/>
        </w:rPr>
      </w:pPr>
      <w:r>
        <w:rPr>
          <w:rFonts w:ascii="宋体" w:hAnsi="宋体" w:eastAsia="宋体" w:cs="宋体"/>
          <w:b/>
          <w:bCs/>
          <w:spacing w:val="-3"/>
          <w:sz w:val="27"/>
          <w:szCs w:val="27"/>
        </w:rPr>
        <w:t>附录</w:t>
      </w:r>
      <w:r>
        <w:rPr>
          <w:rFonts w:ascii="宋体" w:hAnsi="宋体" w:eastAsia="宋体" w:cs="宋体"/>
          <w:spacing w:val="-47"/>
          <w:sz w:val="27"/>
          <w:szCs w:val="27"/>
        </w:rPr>
        <w:t xml:space="preserve"> </w:t>
      </w:r>
      <w:r>
        <w:rPr>
          <w:rFonts w:ascii="宋体" w:hAnsi="宋体" w:eastAsia="宋体" w:cs="宋体"/>
          <w:b/>
          <w:bCs/>
          <w:spacing w:val="-3"/>
          <w:sz w:val="27"/>
          <w:szCs w:val="27"/>
        </w:rPr>
        <w:t>4</w:t>
      </w:r>
      <w:r>
        <w:rPr>
          <w:rFonts w:ascii="宋体" w:hAnsi="宋体" w:eastAsia="宋体" w:cs="宋体"/>
          <w:spacing w:val="-3"/>
          <w:sz w:val="27"/>
          <w:szCs w:val="27"/>
        </w:rPr>
        <w:t xml:space="preserve">  </w:t>
      </w:r>
      <w:r>
        <w:rPr>
          <w:rFonts w:ascii="宋体" w:hAnsi="宋体" w:eastAsia="宋体" w:cs="宋体"/>
          <w:b/>
          <w:bCs/>
          <w:spacing w:val="-3"/>
          <w:sz w:val="27"/>
          <w:szCs w:val="27"/>
        </w:rPr>
        <w:t>资格审查条件（信誉最低要求）</w:t>
      </w:r>
    </w:p>
    <w:p w14:paraId="0ABAB57B">
      <w:pPr>
        <w:spacing w:before="37"/>
      </w:pPr>
    </w:p>
    <w:tbl>
      <w:tblPr>
        <w:tblStyle w:val="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2"/>
      </w:tblGrid>
      <w:tr w14:paraId="10BE5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292" w:type="dxa"/>
            <w:vAlign w:val="top"/>
          </w:tcPr>
          <w:p w14:paraId="2FE34705">
            <w:pPr>
              <w:pStyle w:val="5"/>
              <w:spacing w:before="207" w:line="219" w:lineRule="auto"/>
              <w:ind w:left="4173"/>
              <w:rPr>
                <w:sz w:val="24"/>
                <w:szCs w:val="24"/>
              </w:rPr>
            </w:pPr>
            <w:r>
              <w:rPr>
                <w:b/>
                <w:bCs/>
                <w:spacing w:val="-4"/>
                <w:sz w:val="24"/>
                <w:szCs w:val="24"/>
              </w:rPr>
              <w:t>信誉要求</w:t>
            </w:r>
          </w:p>
        </w:tc>
      </w:tr>
      <w:tr w14:paraId="5486F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0" w:hRule="atLeast"/>
        </w:trPr>
        <w:tc>
          <w:tcPr>
            <w:tcW w:w="9292" w:type="dxa"/>
            <w:vAlign w:val="top"/>
          </w:tcPr>
          <w:p w14:paraId="12984C6F">
            <w:pPr>
              <w:spacing w:line="262" w:lineRule="auto"/>
              <w:ind w:firstLine="420" w:firstLineChars="200"/>
              <w:rPr>
                <w:rFonts w:hint="eastAsia" w:ascii="Arial"/>
                <w:sz w:val="21"/>
              </w:rPr>
            </w:pPr>
          </w:p>
          <w:p w14:paraId="27D382EA">
            <w:pPr>
              <w:spacing w:line="262" w:lineRule="auto"/>
              <w:ind w:firstLine="420" w:firstLineChars="200"/>
              <w:rPr>
                <w:rFonts w:hint="eastAsia" w:ascii="Arial"/>
                <w:sz w:val="21"/>
              </w:rPr>
            </w:pPr>
            <w:r>
              <w:rPr>
                <w:rFonts w:hint="eastAsia" w:ascii="Arial"/>
                <w:sz w:val="21"/>
              </w:rPr>
              <w:t>（1）最新年度在广东省公路工程从业单位（施工单位）信用评价（含无最新年度而上一年度有信用评价）中信用等级未被评为D级；初次进入广东省的投标人，在最新年度的全国公路从业单位（施工单位）信用评价结果未被评为D级；</w:t>
            </w:r>
          </w:p>
          <w:p w14:paraId="61551399">
            <w:pPr>
              <w:spacing w:line="262" w:lineRule="auto"/>
              <w:ind w:firstLine="420" w:firstLineChars="200"/>
              <w:rPr>
                <w:rFonts w:hint="eastAsia" w:ascii="Arial"/>
                <w:sz w:val="21"/>
              </w:rPr>
            </w:pPr>
            <w:r>
              <w:rPr>
                <w:rFonts w:hint="eastAsia" w:ascii="Arial"/>
                <w:sz w:val="21"/>
              </w:rPr>
              <w:t>（2）没有被云浮市交通运输局、广东省交通运输厅、交通运输部通报且取消相应投标资格（处于有效期内）；</w:t>
            </w:r>
          </w:p>
          <w:p w14:paraId="084E8C46">
            <w:pPr>
              <w:spacing w:line="262" w:lineRule="auto"/>
              <w:ind w:firstLine="420" w:firstLineChars="200"/>
              <w:rPr>
                <w:rFonts w:hint="eastAsia" w:ascii="Arial"/>
                <w:sz w:val="21"/>
              </w:rPr>
            </w:pPr>
            <w:r>
              <w:rPr>
                <w:rFonts w:hint="eastAsia" w:ascii="Arial"/>
                <w:sz w:val="21"/>
              </w:rPr>
              <w:t>（3）投标人（或联合体各成员）在“中国执行信息公开网”网站（https://zxgk.court.gov.cn/shixin/）中未被列入失信被执行人名单；</w:t>
            </w:r>
          </w:p>
          <w:p w14:paraId="1968BCF3">
            <w:pPr>
              <w:spacing w:line="262" w:lineRule="auto"/>
              <w:ind w:firstLine="420" w:firstLineChars="200"/>
              <w:rPr>
                <w:rFonts w:ascii="Arial"/>
                <w:sz w:val="21"/>
              </w:rPr>
            </w:pPr>
            <w:r>
              <w:rPr>
                <w:rFonts w:hint="eastAsia" w:ascii="Arial"/>
                <w:sz w:val="21"/>
              </w:rPr>
              <w:t>（4）投标人（或联合体各成员）在“国家企业信用信息公示系统”（https://www.gsxt.gov.cn）中未被列入严重违法失信企业名单；</w:t>
            </w:r>
          </w:p>
          <w:p w14:paraId="59A01F4C">
            <w:pPr>
              <w:spacing w:line="262" w:lineRule="auto"/>
              <w:rPr>
                <w:rFonts w:ascii="Arial"/>
                <w:sz w:val="21"/>
              </w:rPr>
            </w:pPr>
          </w:p>
          <w:p w14:paraId="7F596937">
            <w:pPr>
              <w:spacing w:line="262" w:lineRule="auto"/>
              <w:rPr>
                <w:rFonts w:ascii="Arial"/>
                <w:sz w:val="21"/>
              </w:rPr>
            </w:pPr>
          </w:p>
          <w:p w14:paraId="3CB6CE84">
            <w:pPr>
              <w:spacing w:line="262" w:lineRule="auto"/>
              <w:rPr>
                <w:rFonts w:ascii="Arial"/>
                <w:sz w:val="21"/>
              </w:rPr>
            </w:pPr>
          </w:p>
          <w:p w14:paraId="298360AF">
            <w:pPr>
              <w:spacing w:line="263" w:lineRule="auto"/>
              <w:rPr>
                <w:rFonts w:ascii="Arial"/>
                <w:sz w:val="21"/>
              </w:rPr>
            </w:pPr>
          </w:p>
          <w:p w14:paraId="0D0CEAB5">
            <w:pPr>
              <w:pStyle w:val="5"/>
              <w:spacing w:line="325" w:lineRule="auto"/>
              <w:ind w:left="122" w:right="107" w:firstLine="473"/>
              <w:rPr>
                <w:sz w:val="24"/>
                <w:szCs w:val="24"/>
              </w:rPr>
            </w:pPr>
          </w:p>
        </w:tc>
      </w:tr>
    </w:tbl>
    <w:p w14:paraId="5112D645">
      <w:pPr>
        <w:spacing w:before="48" w:line="219" w:lineRule="auto"/>
        <w:ind w:left="120"/>
        <w:rPr>
          <w:rFonts w:hint="eastAsia" w:ascii="宋体" w:hAnsi="宋体" w:eastAsia="宋体" w:cs="宋体"/>
          <w:spacing w:val="-2"/>
          <w:sz w:val="21"/>
          <w:szCs w:val="21"/>
        </w:rPr>
      </w:pPr>
      <w:r>
        <w:rPr>
          <w:rFonts w:ascii="宋体" w:hAnsi="宋体" w:eastAsia="宋体" w:cs="宋体"/>
          <w:spacing w:val="-2"/>
          <w:sz w:val="21"/>
          <w:szCs w:val="21"/>
        </w:rPr>
        <w:t>注：</w:t>
      </w:r>
      <w:r>
        <w:rPr>
          <w:rFonts w:hint="eastAsia" w:ascii="宋体" w:hAnsi="宋体" w:eastAsia="宋体" w:cs="宋体"/>
          <w:spacing w:val="-2"/>
          <w:sz w:val="21"/>
          <w:szCs w:val="21"/>
        </w:rPr>
        <w:t>1、信用等级的确定原则</w:t>
      </w:r>
      <w:r>
        <w:rPr>
          <w:rFonts w:hint="eastAsia" w:ascii="宋体" w:hAnsi="宋体" w:cs="宋体"/>
          <w:spacing w:val="-2"/>
          <w:sz w:val="21"/>
          <w:szCs w:val="21"/>
          <w:lang w:eastAsia="zh-CN"/>
        </w:rPr>
        <w:t>遵循</w:t>
      </w:r>
      <w:r>
        <w:rPr>
          <w:rFonts w:hint="eastAsia" w:ascii="宋体" w:hAnsi="宋体" w:eastAsia="宋体" w:cs="宋体"/>
          <w:spacing w:val="-2"/>
          <w:sz w:val="21"/>
          <w:szCs w:val="21"/>
        </w:rPr>
        <w:t>投标人须知前附表 10.2 款的规定。</w:t>
      </w:r>
    </w:p>
    <w:p w14:paraId="3C5B7281">
      <w:pPr>
        <w:spacing w:before="48" w:line="219" w:lineRule="auto"/>
        <w:ind w:left="120"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2、投标人应根据第九章“投标文件格式 ”中“八、资格审查资料 （五）投标人的信誉情况表 ”填写情况说明。</w:t>
      </w:r>
    </w:p>
    <w:p w14:paraId="43877E06">
      <w:pPr>
        <w:spacing w:before="48" w:line="219" w:lineRule="auto"/>
        <w:ind w:left="120" w:firstLine="412" w:firstLineChars="200"/>
        <w:rPr>
          <w:rFonts w:ascii="宋体" w:hAnsi="宋体" w:eastAsia="宋体" w:cs="宋体"/>
          <w:sz w:val="21"/>
          <w:szCs w:val="21"/>
        </w:rPr>
      </w:pPr>
      <w:r>
        <w:rPr>
          <w:rFonts w:hint="eastAsia" w:ascii="宋体" w:hAnsi="宋体" w:eastAsia="宋体" w:cs="宋体"/>
          <w:spacing w:val="-2"/>
          <w:sz w:val="21"/>
          <w:szCs w:val="21"/>
        </w:rPr>
        <w:t>3、以上所有证明材料均需装订进投标文件，开标现场不做原件核查。</w:t>
      </w:r>
    </w:p>
    <w:p w14:paraId="4D9661CB">
      <w:pPr>
        <w:pStyle w:val="2"/>
        <w:spacing w:line="244" w:lineRule="auto"/>
      </w:pPr>
    </w:p>
    <w:p w14:paraId="7A60F293">
      <w:pPr>
        <w:pStyle w:val="2"/>
        <w:spacing w:line="244" w:lineRule="auto"/>
      </w:pPr>
    </w:p>
    <w:p w14:paraId="1459D7E7">
      <w:pPr>
        <w:pStyle w:val="2"/>
        <w:spacing w:line="244" w:lineRule="auto"/>
      </w:pPr>
    </w:p>
    <w:p w14:paraId="34352F05">
      <w:pPr>
        <w:pStyle w:val="2"/>
        <w:spacing w:line="244" w:lineRule="auto"/>
      </w:pPr>
    </w:p>
    <w:p w14:paraId="221C8CED">
      <w:pPr>
        <w:pStyle w:val="2"/>
        <w:spacing w:line="244" w:lineRule="auto"/>
      </w:pPr>
    </w:p>
    <w:p w14:paraId="178463A5">
      <w:pPr>
        <w:pStyle w:val="2"/>
        <w:spacing w:line="244" w:lineRule="auto"/>
      </w:pPr>
    </w:p>
    <w:p w14:paraId="69308E5C">
      <w:pPr>
        <w:pStyle w:val="2"/>
        <w:spacing w:line="244" w:lineRule="auto"/>
      </w:pPr>
    </w:p>
    <w:p w14:paraId="44C9CE64">
      <w:pPr>
        <w:pStyle w:val="2"/>
        <w:spacing w:line="244" w:lineRule="auto"/>
      </w:pPr>
    </w:p>
    <w:p w14:paraId="2CDB46EA">
      <w:pPr>
        <w:pStyle w:val="2"/>
        <w:spacing w:line="245" w:lineRule="auto"/>
      </w:pPr>
    </w:p>
    <w:p w14:paraId="4CD0E806">
      <w:pPr>
        <w:spacing w:before="88" w:line="241" w:lineRule="auto"/>
        <w:ind w:left="150"/>
        <w:rPr>
          <w:rFonts w:ascii="宋体" w:hAnsi="宋体" w:eastAsia="宋体" w:cs="宋体"/>
          <w:sz w:val="13"/>
          <w:szCs w:val="13"/>
        </w:rPr>
      </w:pPr>
      <w:r>
        <w:rPr>
          <w:rFonts w:ascii="宋体" w:hAnsi="宋体" w:eastAsia="宋体" w:cs="宋体"/>
          <w:b/>
          <w:bCs/>
          <w:spacing w:val="2"/>
          <w:sz w:val="27"/>
          <w:szCs w:val="27"/>
        </w:rPr>
        <w:t>附录</w:t>
      </w:r>
      <w:r>
        <w:rPr>
          <w:rFonts w:ascii="宋体" w:hAnsi="宋体" w:eastAsia="宋体" w:cs="宋体"/>
          <w:spacing w:val="-33"/>
          <w:sz w:val="27"/>
          <w:szCs w:val="27"/>
        </w:rPr>
        <w:t xml:space="preserve"> </w:t>
      </w:r>
      <w:r>
        <w:rPr>
          <w:rFonts w:ascii="宋体" w:hAnsi="宋体" w:eastAsia="宋体" w:cs="宋体"/>
          <w:b/>
          <w:bCs/>
          <w:spacing w:val="2"/>
          <w:sz w:val="27"/>
          <w:szCs w:val="27"/>
        </w:rPr>
        <w:t>5</w:t>
      </w:r>
      <w:r>
        <w:rPr>
          <w:rFonts w:ascii="宋体" w:hAnsi="宋体" w:eastAsia="宋体" w:cs="宋体"/>
          <w:spacing w:val="2"/>
          <w:sz w:val="27"/>
          <w:szCs w:val="27"/>
        </w:rPr>
        <w:t xml:space="preserve">  </w:t>
      </w:r>
      <w:r>
        <w:rPr>
          <w:rFonts w:ascii="宋体" w:hAnsi="宋体" w:eastAsia="宋体" w:cs="宋体"/>
          <w:b/>
          <w:bCs/>
          <w:spacing w:val="2"/>
          <w:sz w:val="27"/>
          <w:szCs w:val="27"/>
        </w:rPr>
        <w:t>资格审查条件（项目经理和项目总工最低要求）</w:t>
      </w:r>
      <w:r>
        <w:rPr>
          <w:rFonts w:ascii="宋体" w:hAnsi="宋体" w:eastAsia="宋体" w:cs="宋体"/>
          <w:spacing w:val="2"/>
          <w:sz w:val="27"/>
          <w:szCs w:val="27"/>
        </w:rPr>
        <w:t xml:space="preserve"> </w:t>
      </w:r>
    </w:p>
    <w:p w14:paraId="583EFC06">
      <w:pPr>
        <w:pStyle w:val="2"/>
        <w:spacing w:line="311" w:lineRule="auto"/>
      </w:pPr>
    </w:p>
    <w:p w14:paraId="7CA27B5B">
      <w:pPr>
        <w:spacing w:before="78" w:line="220" w:lineRule="auto"/>
        <w:ind w:left="1868"/>
        <w:rPr>
          <w:rFonts w:ascii="宋体" w:hAnsi="宋体" w:eastAsia="宋体" w:cs="宋体"/>
          <w:sz w:val="24"/>
          <w:szCs w:val="24"/>
        </w:rPr>
      </w:pPr>
      <w:r>
        <w:rPr>
          <w:rFonts w:ascii="宋体" w:hAnsi="宋体" w:eastAsia="宋体" w:cs="宋体"/>
          <w:b/>
          <w:bCs/>
          <w:spacing w:val="-6"/>
          <w:sz w:val="24"/>
          <w:szCs w:val="24"/>
        </w:rPr>
        <w:t>适用</w:t>
      </w:r>
      <w:r>
        <w:rPr>
          <w:rFonts w:ascii="宋体" w:hAnsi="宋体" w:eastAsia="宋体" w:cs="宋体"/>
          <w:spacing w:val="-46"/>
          <w:sz w:val="24"/>
          <w:szCs w:val="24"/>
        </w:rPr>
        <w:t xml:space="preserve"> </w:t>
      </w:r>
      <w:r>
        <w:rPr>
          <w:rFonts w:ascii="宋体" w:hAnsi="宋体" w:eastAsia="宋体" w:cs="宋体"/>
          <w:b/>
          <w:bCs/>
          <w:spacing w:val="-6"/>
          <w:sz w:val="24"/>
          <w:szCs w:val="24"/>
        </w:rPr>
        <w:t>A</w:t>
      </w:r>
      <w:r>
        <w:rPr>
          <w:rFonts w:ascii="宋体" w:hAnsi="宋体" w:eastAsia="宋体" w:cs="宋体"/>
          <w:spacing w:val="-49"/>
          <w:sz w:val="24"/>
          <w:szCs w:val="24"/>
        </w:rPr>
        <w:t xml:space="preserve"> </w:t>
      </w:r>
      <w:r>
        <w:rPr>
          <w:rFonts w:ascii="宋体" w:hAnsi="宋体" w:eastAsia="宋体" w:cs="宋体"/>
          <w:b/>
          <w:bCs/>
          <w:spacing w:val="-6"/>
          <w:sz w:val="24"/>
          <w:szCs w:val="24"/>
        </w:rPr>
        <w:t>类、B</w:t>
      </w:r>
      <w:r>
        <w:rPr>
          <w:rFonts w:ascii="宋体" w:hAnsi="宋体" w:eastAsia="宋体" w:cs="宋体"/>
          <w:spacing w:val="-41"/>
          <w:sz w:val="24"/>
          <w:szCs w:val="24"/>
        </w:rPr>
        <w:t xml:space="preserve"> </w:t>
      </w:r>
      <w:r>
        <w:rPr>
          <w:rFonts w:ascii="宋体" w:hAnsi="宋体" w:eastAsia="宋体" w:cs="宋体"/>
          <w:b/>
          <w:bCs/>
          <w:spacing w:val="-6"/>
          <w:sz w:val="24"/>
          <w:szCs w:val="24"/>
        </w:rPr>
        <w:t>类、C</w:t>
      </w:r>
      <w:r>
        <w:rPr>
          <w:rFonts w:ascii="宋体" w:hAnsi="宋体" w:eastAsia="宋体" w:cs="宋体"/>
          <w:spacing w:val="-50"/>
          <w:sz w:val="24"/>
          <w:szCs w:val="24"/>
        </w:rPr>
        <w:t xml:space="preserve"> </w:t>
      </w:r>
      <w:r>
        <w:rPr>
          <w:rFonts w:ascii="宋体" w:hAnsi="宋体" w:eastAsia="宋体" w:cs="宋体"/>
          <w:b/>
          <w:bCs/>
          <w:spacing w:val="-6"/>
          <w:sz w:val="24"/>
          <w:szCs w:val="24"/>
        </w:rPr>
        <w:t>类、D</w:t>
      </w:r>
      <w:r>
        <w:rPr>
          <w:rFonts w:ascii="宋体" w:hAnsi="宋体" w:eastAsia="宋体" w:cs="宋体"/>
          <w:spacing w:val="-49"/>
          <w:sz w:val="24"/>
          <w:szCs w:val="24"/>
        </w:rPr>
        <w:t xml:space="preserve"> </w:t>
      </w:r>
      <w:r>
        <w:rPr>
          <w:rFonts w:ascii="宋体" w:hAnsi="宋体" w:eastAsia="宋体" w:cs="宋体"/>
          <w:b/>
          <w:bCs/>
          <w:spacing w:val="-6"/>
          <w:sz w:val="24"/>
          <w:szCs w:val="24"/>
        </w:rPr>
        <w:t>类、E</w:t>
      </w:r>
      <w:r>
        <w:rPr>
          <w:rFonts w:ascii="宋体" w:hAnsi="宋体" w:eastAsia="宋体" w:cs="宋体"/>
          <w:spacing w:val="-49"/>
          <w:sz w:val="24"/>
          <w:szCs w:val="24"/>
        </w:rPr>
        <w:t xml:space="preserve"> </w:t>
      </w:r>
      <w:r>
        <w:rPr>
          <w:rFonts w:ascii="宋体" w:hAnsi="宋体" w:eastAsia="宋体" w:cs="宋体"/>
          <w:b/>
          <w:bCs/>
          <w:spacing w:val="-6"/>
          <w:sz w:val="24"/>
          <w:szCs w:val="24"/>
        </w:rPr>
        <w:t>类、F</w:t>
      </w:r>
      <w:r>
        <w:rPr>
          <w:rFonts w:ascii="宋体" w:hAnsi="宋体" w:eastAsia="宋体" w:cs="宋体"/>
          <w:spacing w:val="-50"/>
          <w:sz w:val="24"/>
          <w:szCs w:val="24"/>
        </w:rPr>
        <w:t xml:space="preserve"> </w:t>
      </w:r>
      <w:r>
        <w:rPr>
          <w:rFonts w:ascii="宋体" w:hAnsi="宋体" w:eastAsia="宋体" w:cs="宋体"/>
          <w:b/>
          <w:bCs/>
          <w:spacing w:val="-6"/>
          <w:sz w:val="24"/>
          <w:szCs w:val="24"/>
        </w:rPr>
        <w:t>类、G</w:t>
      </w:r>
      <w:r>
        <w:rPr>
          <w:rFonts w:ascii="宋体" w:hAnsi="宋体" w:eastAsia="宋体" w:cs="宋体"/>
          <w:spacing w:val="-49"/>
          <w:sz w:val="24"/>
          <w:szCs w:val="24"/>
        </w:rPr>
        <w:t xml:space="preserve"> </w:t>
      </w:r>
      <w:r>
        <w:rPr>
          <w:rFonts w:ascii="宋体" w:hAnsi="宋体" w:eastAsia="宋体" w:cs="宋体"/>
          <w:b/>
          <w:bCs/>
          <w:spacing w:val="-6"/>
          <w:sz w:val="24"/>
          <w:szCs w:val="24"/>
        </w:rPr>
        <w:t>类、H</w:t>
      </w:r>
      <w:r>
        <w:rPr>
          <w:rFonts w:ascii="宋体" w:hAnsi="宋体" w:eastAsia="宋体" w:cs="宋体"/>
          <w:spacing w:val="-50"/>
          <w:sz w:val="24"/>
          <w:szCs w:val="24"/>
        </w:rPr>
        <w:t xml:space="preserve"> </w:t>
      </w:r>
      <w:r>
        <w:rPr>
          <w:rFonts w:ascii="宋体" w:hAnsi="宋体" w:eastAsia="宋体" w:cs="宋体"/>
          <w:b/>
          <w:bCs/>
          <w:spacing w:val="-6"/>
          <w:sz w:val="24"/>
          <w:szCs w:val="24"/>
        </w:rPr>
        <w:t>类</w:t>
      </w:r>
    </w:p>
    <w:p w14:paraId="12F3ED30">
      <w:pPr>
        <w:spacing w:line="69" w:lineRule="exact"/>
      </w:pPr>
    </w:p>
    <w:tbl>
      <w:tblPr>
        <w:tblStyle w:val="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9"/>
        <w:gridCol w:w="1229"/>
        <w:gridCol w:w="4348"/>
        <w:gridCol w:w="2036"/>
      </w:tblGrid>
      <w:tr w14:paraId="235F4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79" w:type="dxa"/>
            <w:vAlign w:val="top"/>
          </w:tcPr>
          <w:p w14:paraId="00DCC586">
            <w:pPr>
              <w:pStyle w:val="5"/>
              <w:spacing w:before="207" w:line="221" w:lineRule="auto"/>
              <w:ind w:left="607"/>
              <w:rPr>
                <w:sz w:val="24"/>
                <w:szCs w:val="24"/>
              </w:rPr>
            </w:pPr>
            <w:r>
              <w:rPr>
                <w:b/>
                <w:bCs/>
                <w:spacing w:val="-6"/>
                <w:sz w:val="24"/>
                <w:szCs w:val="24"/>
              </w:rPr>
              <w:t>人员</w:t>
            </w:r>
          </w:p>
        </w:tc>
        <w:tc>
          <w:tcPr>
            <w:tcW w:w="1229" w:type="dxa"/>
            <w:vAlign w:val="top"/>
          </w:tcPr>
          <w:p w14:paraId="327A39AF">
            <w:pPr>
              <w:pStyle w:val="5"/>
              <w:spacing w:before="207" w:line="220" w:lineRule="auto"/>
              <w:ind w:left="381"/>
              <w:rPr>
                <w:sz w:val="24"/>
                <w:szCs w:val="24"/>
              </w:rPr>
            </w:pPr>
            <w:r>
              <w:rPr>
                <w:b/>
                <w:bCs/>
                <w:spacing w:val="-6"/>
                <w:sz w:val="24"/>
                <w:szCs w:val="24"/>
              </w:rPr>
              <w:t>数量</w:t>
            </w:r>
          </w:p>
        </w:tc>
        <w:tc>
          <w:tcPr>
            <w:tcW w:w="4348" w:type="dxa"/>
            <w:vAlign w:val="top"/>
          </w:tcPr>
          <w:p w14:paraId="7B1FDD7A">
            <w:pPr>
              <w:pStyle w:val="5"/>
              <w:spacing w:before="207" w:line="220" w:lineRule="auto"/>
              <w:ind w:left="1710"/>
              <w:rPr>
                <w:sz w:val="24"/>
                <w:szCs w:val="24"/>
              </w:rPr>
            </w:pPr>
            <w:r>
              <w:rPr>
                <w:b/>
                <w:bCs/>
                <w:spacing w:val="-6"/>
                <w:sz w:val="24"/>
                <w:szCs w:val="24"/>
              </w:rPr>
              <w:t>资格要求</w:t>
            </w:r>
          </w:p>
        </w:tc>
        <w:tc>
          <w:tcPr>
            <w:tcW w:w="2036" w:type="dxa"/>
            <w:vAlign w:val="top"/>
          </w:tcPr>
          <w:p w14:paraId="240B9812">
            <w:pPr>
              <w:pStyle w:val="5"/>
              <w:spacing w:before="207" w:line="220" w:lineRule="auto"/>
              <w:ind w:left="541"/>
              <w:rPr>
                <w:sz w:val="24"/>
                <w:szCs w:val="24"/>
              </w:rPr>
            </w:pPr>
            <w:r>
              <w:rPr>
                <w:b/>
                <w:bCs/>
                <w:spacing w:val="-4"/>
                <w:sz w:val="24"/>
                <w:szCs w:val="24"/>
              </w:rPr>
              <w:t>在岗要求</w:t>
            </w:r>
          </w:p>
        </w:tc>
      </w:tr>
      <w:tr w14:paraId="40B3E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3" w:hRule="atLeast"/>
        </w:trPr>
        <w:tc>
          <w:tcPr>
            <w:tcW w:w="1679" w:type="dxa"/>
            <w:vAlign w:val="top"/>
          </w:tcPr>
          <w:p w14:paraId="607BB261">
            <w:pPr>
              <w:spacing w:line="242" w:lineRule="auto"/>
              <w:rPr>
                <w:rFonts w:ascii="Arial"/>
                <w:sz w:val="21"/>
              </w:rPr>
            </w:pPr>
          </w:p>
          <w:p w14:paraId="6E7AAB4C">
            <w:pPr>
              <w:spacing w:line="242" w:lineRule="auto"/>
              <w:rPr>
                <w:rFonts w:ascii="Arial"/>
                <w:sz w:val="21"/>
              </w:rPr>
            </w:pPr>
          </w:p>
          <w:p w14:paraId="0AC237A0">
            <w:pPr>
              <w:pStyle w:val="5"/>
              <w:spacing w:before="78" w:line="220" w:lineRule="auto"/>
              <w:ind w:left="369"/>
              <w:rPr>
                <w:sz w:val="24"/>
                <w:szCs w:val="24"/>
              </w:rPr>
            </w:pPr>
            <w:r>
              <w:rPr>
                <w:spacing w:val="-3"/>
                <w:sz w:val="24"/>
                <w:szCs w:val="24"/>
              </w:rPr>
              <w:t>项目经理</w:t>
            </w:r>
          </w:p>
        </w:tc>
        <w:tc>
          <w:tcPr>
            <w:tcW w:w="1229" w:type="dxa"/>
            <w:vAlign w:val="top"/>
          </w:tcPr>
          <w:p w14:paraId="4141A3DB">
            <w:pPr>
              <w:spacing w:line="242" w:lineRule="auto"/>
              <w:rPr>
                <w:rFonts w:ascii="Arial"/>
                <w:sz w:val="21"/>
              </w:rPr>
            </w:pPr>
          </w:p>
          <w:p w14:paraId="627B84F9">
            <w:pPr>
              <w:spacing w:line="242" w:lineRule="auto"/>
              <w:rPr>
                <w:rFonts w:ascii="Arial"/>
                <w:sz w:val="21"/>
              </w:rPr>
            </w:pPr>
          </w:p>
          <w:p w14:paraId="77A105E7">
            <w:pPr>
              <w:pStyle w:val="5"/>
              <w:spacing w:before="78" w:line="241" w:lineRule="auto"/>
              <w:ind w:left="577"/>
              <w:rPr>
                <w:sz w:val="24"/>
                <w:szCs w:val="24"/>
              </w:rPr>
            </w:pPr>
            <w:r>
              <w:rPr>
                <w:sz w:val="24"/>
                <w:szCs w:val="24"/>
              </w:rPr>
              <w:t>1</w:t>
            </w:r>
          </w:p>
        </w:tc>
        <w:tc>
          <w:tcPr>
            <w:tcW w:w="4348" w:type="dxa"/>
            <w:tcBorders>
              <w:bottom w:val="single" w:color="auto" w:sz="4" w:space="0"/>
            </w:tcBorders>
            <w:vAlign w:val="top"/>
          </w:tcPr>
          <w:p w14:paraId="257CF45C">
            <w:pPr>
              <w:pStyle w:val="5"/>
              <w:spacing w:before="166" w:line="310" w:lineRule="auto"/>
              <w:ind w:left="113" w:right="18" w:firstLine="484" w:firstLineChars="200"/>
              <w:jc w:val="both"/>
              <w:rPr>
                <w:sz w:val="24"/>
                <w:szCs w:val="24"/>
              </w:rPr>
            </w:pPr>
            <w:r>
              <w:rPr>
                <w:rFonts w:hint="eastAsia"/>
                <w:spacing w:val="1"/>
                <w:sz w:val="24"/>
                <w:szCs w:val="24"/>
                <w:lang w:val="en-US" w:eastAsia="zh-CN"/>
              </w:rPr>
              <w:t>具有工程师或以上职称，</w:t>
            </w:r>
            <w:r>
              <w:rPr>
                <w:spacing w:val="1"/>
                <w:sz w:val="24"/>
                <w:szCs w:val="24"/>
              </w:rPr>
              <w:t>路桥相关专业工程师，担任类似工程项</w:t>
            </w:r>
            <w:r>
              <w:rPr>
                <w:spacing w:val="2"/>
                <w:sz w:val="24"/>
                <w:szCs w:val="24"/>
              </w:rPr>
              <w:t>目经理（或项目副经理或项目总工）岗</w:t>
            </w:r>
            <w:r>
              <w:rPr>
                <w:spacing w:val="-5"/>
                <w:sz w:val="24"/>
                <w:szCs w:val="24"/>
              </w:rPr>
              <w:t>位累计</w:t>
            </w:r>
            <w:r>
              <w:rPr>
                <w:rFonts w:hint="eastAsia"/>
                <w:spacing w:val="-5"/>
                <w:sz w:val="24"/>
                <w:szCs w:val="24"/>
                <w:u w:val="single" w:color="auto"/>
                <w:lang w:val="en-US" w:eastAsia="zh-CN"/>
              </w:rPr>
              <w:t>24</w:t>
            </w:r>
            <w:r>
              <w:rPr>
                <w:spacing w:val="-5"/>
                <w:sz w:val="24"/>
                <w:szCs w:val="24"/>
              </w:rPr>
              <w:t>个月，并持有住房和城乡建设</w:t>
            </w:r>
            <w:r>
              <w:rPr>
                <w:spacing w:val="7"/>
                <w:sz w:val="24"/>
                <w:szCs w:val="24"/>
              </w:rPr>
              <w:t>主管部门颁发的公路工程专业</w:t>
            </w:r>
            <w:r>
              <w:rPr>
                <w:spacing w:val="-105"/>
                <w:sz w:val="24"/>
                <w:szCs w:val="24"/>
              </w:rPr>
              <w:t xml:space="preserve"> </w:t>
            </w:r>
            <w:r>
              <w:rPr>
                <w:rFonts w:hint="eastAsia"/>
                <w:spacing w:val="7"/>
                <w:sz w:val="24"/>
                <w:szCs w:val="24"/>
                <w:u w:val="single" w:color="auto"/>
                <w:lang w:val="en-US" w:eastAsia="zh-CN"/>
              </w:rPr>
              <w:t>二</w:t>
            </w:r>
            <w:r>
              <w:rPr>
                <w:spacing w:val="7"/>
                <w:sz w:val="24"/>
                <w:szCs w:val="24"/>
                <w:u w:val="single" w:color="auto"/>
              </w:rPr>
              <w:t>级</w:t>
            </w:r>
            <w:r>
              <w:rPr>
                <w:spacing w:val="-109"/>
                <w:sz w:val="24"/>
                <w:szCs w:val="24"/>
                <w:u w:val="single" w:color="auto"/>
              </w:rPr>
              <w:t xml:space="preserve"> </w:t>
            </w:r>
            <w:r>
              <w:rPr>
                <w:spacing w:val="-108"/>
                <w:sz w:val="24"/>
                <w:szCs w:val="24"/>
              </w:rPr>
              <w:t xml:space="preserve"> </w:t>
            </w:r>
            <w:r>
              <w:rPr>
                <w:spacing w:val="7"/>
                <w:sz w:val="24"/>
                <w:szCs w:val="24"/>
              </w:rPr>
              <w:t>建</w:t>
            </w:r>
            <w:r>
              <w:rPr>
                <w:spacing w:val="2"/>
                <w:sz w:val="24"/>
                <w:szCs w:val="24"/>
              </w:rPr>
              <w:t>造师注册证书，具有交通主管部门颁发</w:t>
            </w:r>
            <w:r>
              <w:rPr>
                <w:spacing w:val="-4"/>
                <w:sz w:val="24"/>
                <w:szCs w:val="24"/>
              </w:rPr>
              <w:t>的有效安全生产“三类人员”B</w:t>
            </w:r>
            <w:r>
              <w:rPr>
                <w:spacing w:val="-39"/>
                <w:sz w:val="24"/>
                <w:szCs w:val="24"/>
              </w:rPr>
              <w:t xml:space="preserve"> </w:t>
            </w:r>
            <w:r>
              <w:rPr>
                <w:spacing w:val="-4"/>
                <w:sz w:val="24"/>
                <w:szCs w:val="24"/>
              </w:rPr>
              <w:t>类证书。</w:t>
            </w:r>
          </w:p>
        </w:tc>
        <w:tc>
          <w:tcPr>
            <w:tcW w:w="2036" w:type="dxa"/>
            <w:vMerge w:val="restart"/>
            <w:tcBorders>
              <w:bottom w:val="nil"/>
            </w:tcBorders>
            <w:vAlign w:val="top"/>
          </w:tcPr>
          <w:p w14:paraId="28A77523">
            <w:pPr>
              <w:spacing w:line="275" w:lineRule="auto"/>
              <w:rPr>
                <w:rFonts w:ascii="Arial"/>
                <w:sz w:val="21"/>
              </w:rPr>
            </w:pPr>
          </w:p>
          <w:p w14:paraId="0257D5D7">
            <w:pPr>
              <w:spacing w:line="275" w:lineRule="auto"/>
              <w:rPr>
                <w:rFonts w:ascii="Arial"/>
                <w:sz w:val="21"/>
              </w:rPr>
            </w:pPr>
          </w:p>
          <w:p w14:paraId="1DE3C59B">
            <w:pPr>
              <w:spacing w:line="275" w:lineRule="auto"/>
              <w:rPr>
                <w:rFonts w:ascii="Arial"/>
                <w:sz w:val="21"/>
              </w:rPr>
            </w:pPr>
          </w:p>
          <w:p w14:paraId="117E948C">
            <w:pPr>
              <w:spacing w:line="276" w:lineRule="auto"/>
              <w:rPr>
                <w:rFonts w:ascii="Arial"/>
                <w:sz w:val="21"/>
              </w:rPr>
            </w:pPr>
          </w:p>
          <w:p w14:paraId="50E7FB71">
            <w:pPr>
              <w:spacing w:line="276" w:lineRule="auto"/>
              <w:rPr>
                <w:rFonts w:ascii="Arial"/>
                <w:sz w:val="21"/>
              </w:rPr>
            </w:pPr>
          </w:p>
          <w:p w14:paraId="3D4AC97F">
            <w:pPr>
              <w:pStyle w:val="5"/>
              <w:spacing w:before="78" w:line="324" w:lineRule="auto"/>
              <w:ind w:left="115" w:right="19" w:firstLine="2"/>
              <w:jc w:val="both"/>
              <w:rPr>
                <w:sz w:val="24"/>
                <w:szCs w:val="24"/>
              </w:rPr>
            </w:pPr>
            <w:r>
              <w:rPr>
                <w:spacing w:val="-21"/>
                <w:sz w:val="24"/>
                <w:szCs w:val="24"/>
              </w:rPr>
              <w:t>无在岗项目（指目</w:t>
            </w:r>
            <w:r>
              <w:rPr>
                <w:spacing w:val="18"/>
                <w:sz w:val="24"/>
                <w:szCs w:val="24"/>
              </w:rPr>
              <w:t>前未在其他项目</w:t>
            </w:r>
            <w:r>
              <w:rPr>
                <w:spacing w:val="-14"/>
                <w:sz w:val="24"/>
                <w:szCs w:val="24"/>
              </w:rPr>
              <w:t>上任职，或虽在其</w:t>
            </w:r>
            <w:r>
              <w:rPr>
                <w:spacing w:val="18"/>
                <w:sz w:val="24"/>
                <w:szCs w:val="24"/>
              </w:rPr>
              <w:t>他项目上任职但本项目中标后能</w:t>
            </w:r>
            <w:r>
              <w:rPr>
                <w:spacing w:val="-4"/>
                <w:sz w:val="24"/>
                <w:szCs w:val="24"/>
              </w:rPr>
              <w:t>够从该项目撤离）</w:t>
            </w:r>
          </w:p>
        </w:tc>
      </w:tr>
      <w:tr w14:paraId="4DA5D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4" w:hRule="atLeast"/>
        </w:trPr>
        <w:tc>
          <w:tcPr>
            <w:tcW w:w="1679" w:type="dxa"/>
            <w:vAlign w:val="top"/>
          </w:tcPr>
          <w:p w14:paraId="7A6BD184">
            <w:pPr>
              <w:spacing w:line="242" w:lineRule="auto"/>
              <w:rPr>
                <w:rFonts w:ascii="Arial"/>
                <w:sz w:val="21"/>
              </w:rPr>
            </w:pPr>
          </w:p>
          <w:p w14:paraId="24F431A1">
            <w:pPr>
              <w:spacing w:line="243" w:lineRule="auto"/>
              <w:rPr>
                <w:rFonts w:ascii="Arial"/>
                <w:sz w:val="21"/>
              </w:rPr>
            </w:pPr>
          </w:p>
          <w:p w14:paraId="5731275B">
            <w:pPr>
              <w:pStyle w:val="5"/>
              <w:spacing w:before="78" w:line="220" w:lineRule="auto"/>
              <w:ind w:left="369"/>
              <w:rPr>
                <w:spacing w:val="-3"/>
                <w:sz w:val="24"/>
                <w:szCs w:val="24"/>
              </w:rPr>
            </w:pPr>
            <w:r>
              <w:rPr>
                <w:spacing w:val="-3"/>
                <w:sz w:val="24"/>
                <w:szCs w:val="24"/>
              </w:rPr>
              <w:t>项目总工</w:t>
            </w:r>
          </w:p>
          <w:p w14:paraId="0E58CC05">
            <w:pPr>
              <w:spacing w:line="276" w:lineRule="auto"/>
              <w:rPr>
                <w:rFonts w:ascii="Arial"/>
                <w:sz w:val="21"/>
              </w:rPr>
            </w:pPr>
          </w:p>
          <w:p w14:paraId="555EDC16">
            <w:pPr>
              <w:pStyle w:val="5"/>
              <w:spacing w:before="78" w:line="327" w:lineRule="auto"/>
              <w:ind w:left="727" w:right="117" w:hanging="598"/>
              <w:rPr>
                <w:sz w:val="24"/>
                <w:szCs w:val="24"/>
              </w:rPr>
            </w:pPr>
          </w:p>
        </w:tc>
        <w:tc>
          <w:tcPr>
            <w:tcW w:w="1229" w:type="dxa"/>
            <w:vAlign w:val="top"/>
          </w:tcPr>
          <w:p w14:paraId="3C1F12A3">
            <w:pPr>
              <w:spacing w:line="242" w:lineRule="auto"/>
              <w:rPr>
                <w:rFonts w:ascii="Arial"/>
                <w:sz w:val="21"/>
              </w:rPr>
            </w:pPr>
          </w:p>
          <w:p w14:paraId="5D0F5298">
            <w:pPr>
              <w:spacing w:line="243" w:lineRule="auto"/>
              <w:rPr>
                <w:rFonts w:ascii="Arial"/>
                <w:sz w:val="21"/>
              </w:rPr>
            </w:pPr>
          </w:p>
          <w:p w14:paraId="7DA2F772">
            <w:pPr>
              <w:pStyle w:val="5"/>
              <w:spacing w:before="78" w:line="241" w:lineRule="auto"/>
              <w:ind w:left="577"/>
              <w:rPr>
                <w:sz w:val="24"/>
                <w:szCs w:val="24"/>
              </w:rPr>
            </w:pPr>
            <w:r>
              <w:rPr>
                <w:sz w:val="24"/>
                <w:szCs w:val="24"/>
              </w:rPr>
              <w:t>1</w:t>
            </w:r>
          </w:p>
          <w:p w14:paraId="2E94A600">
            <w:pPr>
              <w:spacing w:line="243" w:lineRule="auto"/>
              <w:rPr>
                <w:rFonts w:ascii="Arial"/>
                <w:sz w:val="21"/>
              </w:rPr>
            </w:pPr>
          </w:p>
          <w:p w14:paraId="05D6CE0D">
            <w:pPr>
              <w:spacing w:line="243" w:lineRule="auto"/>
              <w:rPr>
                <w:rFonts w:ascii="Arial"/>
                <w:sz w:val="21"/>
              </w:rPr>
            </w:pPr>
          </w:p>
          <w:p w14:paraId="1C6C855F">
            <w:pPr>
              <w:pStyle w:val="5"/>
              <w:spacing w:before="78" w:line="241" w:lineRule="auto"/>
              <w:rPr>
                <w:sz w:val="24"/>
                <w:szCs w:val="24"/>
              </w:rPr>
            </w:pPr>
          </w:p>
        </w:tc>
        <w:tc>
          <w:tcPr>
            <w:tcW w:w="4348" w:type="dxa"/>
            <w:tcBorders>
              <w:top w:val="single" w:color="auto" w:sz="4" w:space="0"/>
              <w:bottom w:val="single" w:color="auto" w:sz="4" w:space="0"/>
            </w:tcBorders>
            <w:vAlign w:val="top"/>
          </w:tcPr>
          <w:p w14:paraId="2623E262">
            <w:pPr>
              <w:spacing w:line="307" w:lineRule="auto"/>
              <w:rPr>
                <w:rFonts w:ascii="Arial"/>
                <w:sz w:val="21"/>
              </w:rPr>
            </w:pPr>
          </w:p>
          <w:p w14:paraId="6CB6302A">
            <w:pPr>
              <w:spacing w:line="308" w:lineRule="auto"/>
              <w:rPr>
                <w:rFonts w:ascii="Arial"/>
                <w:sz w:val="21"/>
              </w:rPr>
            </w:pPr>
          </w:p>
          <w:p w14:paraId="4A238994">
            <w:pPr>
              <w:spacing w:line="308" w:lineRule="auto"/>
              <w:rPr>
                <w:rFonts w:ascii="Arial"/>
                <w:sz w:val="21"/>
              </w:rPr>
            </w:pPr>
          </w:p>
          <w:p w14:paraId="5F44FAE7">
            <w:pPr>
              <w:pStyle w:val="5"/>
              <w:spacing w:before="78" w:line="325" w:lineRule="auto"/>
              <w:ind w:left="113" w:right="100" w:firstLine="488" w:firstLineChars="200"/>
              <w:rPr>
                <w:sz w:val="24"/>
                <w:szCs w:val="24"/>
              </w:rPr>
            </w:pPr>
            <w:r>
              <w:rPr>
                <w:spacing w:val="2"/>
                <w:sz w:val="24"/>
                <w:szCs w:val="24"/>
              </w:rPr>
              <w:t>路桥相关专业高级工程师，主管类似工</w:t>
            </w:r>
            <w:r>
              <w:rPr>
                <w:spacing w:val="-3"/>
                <w:sz w:val="24"/>
                <w:szCs w:val="24"/>
              </w:rPr>
              <w:t>程技术工作岗位累计</w:t>
            </w:r>
            <w:r>
              <w:rPr>
                <w:rFonts w:hint="eastAsia"/>
                <w:spacing w:val="-3"/>
                <w:sz w:val="24"/>
                <w:szCs w:val="24"/>
                <w:u w:val="single" w:color="auto"/>
                <w:lang w:val="en-US" w:eastAsia="zh-CN"/>
              </w:rPr>
              <w:t>24</w:t>
            </w:r>
            <w:r>
              <w:rPr>
                <w:spacing w:val="-105"/>
                <w:sz w:val="24"/>
                <w:szCs w:val="24"/>
              </w:rPr>
              <w:t xml:space="preserve"> </w:t>
            </w:r>
            <w:r>
              <w:rPr>
                <w:spacing w:val="-3"/>
                <w:sz w:val="24"/>
                <w:szCs w:val="24"/>
              </w:rPr>
              <w:t>个月。</w:t>
            </w:r>
          </w:p>
        </w:tc>
        <w:tc>
          <w:tcPr>
            <w:tcW w:w="2036" w:type="dxa"/>
            <w:vMerge w:val="continue"/>
            <w:tcBorders>
              <w:top w:val="nil"/>
              <w:bottom w:val="nil"/>
            </w:tcBorders>
            <w:vAlign w:val="top"/>
          </w:tcPr>
          <w:p w14:paraId="0B95EB13">
            <w:pPr>
              <w:rPr>
                <w:rFonts w:ascii="Arial"/>
                <w:sz w:val="21"/>
              </w:rPr>
            </w:pPr>
          </w:p>
        </w:tc>
      </w:tr>
    </w:tbl>
    <w:p w14:paraId="66E3A6AD">
      <w:pPr>
        <w:spacing w:before="49" w:line="224" w:lineRule="auto"/>
        <w:ind w:left="120"/>
        <w:rPr>
          <w:rFonts w:ascii="宋体" w:hAnsi="宋体" w:eastAsia="宋体" w:cs="宋体"/>
          <w:sz w:val="21"/>
          <w:szCs w:val="21"/>
        </w:rPr>
      </w:pPr>
      <w:r>
        <w:rPr>
          <w:rFonts w:ascii="宋体" w:hAnsi="宋体" w:eastAsia="宋体" w:cs="宋体"/>
          <w:spacing w:val="-15"/>
          <w:sz w:val="21"/>
          <w:szCs w:val="21"/>
        </w:rPr>
        <w:t>注：</w:t>
      </w:r>
    </w:p>
    <w:p w14:paraId="40CCA08E">
      <w:pPr>
        <w:spacing w:before="57" w:line="218" w:lineRule="auto"/>
        <w:ind w:left="136"/>
        <w:rPr>
          <w:rFonts w:ascii="宋体" w:hAnsi="宋体" w:eastAsia="宋体" w:cs="宋体"/>
          <w:sz w:val="21"/>
          <w:szCs w:val="21"/>
        </w:rPr>
      </w:pPr>
      <w:r>
        <w:rPr>
          <w:rFonts w:ascii="宋体" w:hAnsi="宋体" w:eastAsia="宋体" w:cs="宋体"/>
          <w:spacing w:val="-2"/>
          <w:sz w:val="21"/>
          <w:szCs w:val="21"/>
        </w:rPr>
        <w:t>1、</w:t>
      </w:r>
      <w:r>
        <w:rPr>
          <w:rFonts w:hint="eastAsia" w:ascii="宋体" w:hAnsi="宋体" w:eastAsia="宋体" w:cs="宋体"/>
          <w:spacing w:val="-2"/>
          <w:sz w:val="21"/>
          <w:szCs w:val="21"/>
        </w:rPr>
        <w:t>资格要求的人员建造师注册证书、安全生产“三类人员 ”B 类证书均应在投标人所在单位，否则视为无效</w:t>
      </w:r>
      <w:r>
        <w:rPr>
          <w:rFonts w:ascii="宋体" w:hAnsi="宋体" w:eastAsia="宋体" w:cs="宋体"/>
          <w:spacing w:val="-2"/>
          <w:sz w:val="21"/>
          <w:szCs w:val="21"/>
        </w:rPr>
        <w:t>。</w:t>
      </w:r>
    </w:p>
    <w:p w14:paraId="3DB11C24">
      <w:pPr>
        <w:spacing w:before="64" w:line="277" w:lineRule="auto"/>
        <w:ind w:left="120" w:right="109" w:firstLine="3"/>
        <w:rPr>
          <w:rFonts w:ascii="宋体" w:hAnsi="宋体" w:eastAsia="宋体" w:cs="宋体"/>
          <w:spacing w:val="-7"/>
          <w:sz w:val="21"/>
          <w:szCs w:val="21"/>
        </w:rPr>
      </w:pPr>
      <w:r>
        <w:rPr>
          <w:rFonts w:ascii="宋体" w:hAnsi="宋体" w:eastAsia="宋体" w:cs="宋体"/>
          <w:spacing w:val="-1"/>
          <w:sz w:val="21"/>
          <w:szCs w:val="21"/>
        </w:rPr>
        <w:t>2、</w:t>
      </w:r>
      <w:r>
        <w:rPr>
          <w:rFonts w:hint="eastAsia" w:ascii="宋体" w:hAnsi="宋体" w:eastAsia="宋体" w:cs="宋体"/>
          <w:spacing w:val="-1"/>
          <w:sz w:val="21"/>
          <w:szCs w:val="21"/>
        </w:rPr>
        <w:t>主管技术工作指：担任过项目经理、项目副经理、总工程师、</w:t>
      </w:r>
      <w:r>
        <w:rPr>
          <w:rFonts w:hint="eastAsia" w:ascii="宋体" w:hAnsi="宋体" w:cs="宋体"/>
          <w:spacing w:val="-1"/>
          <w:sz w:val="21"/>
          <w:szCs w:val="21"/>
          <w:lang w:val="en-US" w:eastAsia="zh-CN"/>
        </w:rPr>
        <w:t>副总工程师、</w:t>
      </w:r>
      <w:r>
        <w:rPr>
          <w:rFonts w:hint="eastAsia" w:ascii="宋体" w:hAnsi="宋体" w:eastAsia="宋体" w:cs="宋体"/>
          <w:spacing w:val="-1"/>
          <w:sz w:val="21"/>
          <w:szCs w:val="21"/>
        </w:rPr>
        <w:t>质检部门负责人、工程部门负责人。担任类似工程项目经理（或项目副经理或项目总工） 岗位经验累计时间、主管类似工程技术工作岗位经验累计时间统计至月，计算时尾数如不少于 15 天的按 1 个月计，不足 15 天部分不计</w:t>
      </w:r>
      <w:r>
        <w:rPr>
          <w:rFonts w:ascii="宋体" w:hAnsi="宋体" w:eastAsia="宋体" w:cs="宋体"/>
          <w:spacing w:val="-7"/>
          <w:sz w:val="21"/>
          <w:szCs w:val="21"/>
        </w:rPr>
        <w:t>。</w:t>
      </w:r>
    </w:p>
    <w:p w14:paraId="04F34829">
      <w:pPr>
        <w:spacing w:before="64" w:line="277" w:lineRule="auto"/>
        <w:ind w:left="120" w:right="109" w:firstLine="3"/>
        <w:rPr>
          <w:rFonts w:ascii="宋体" w:hAnsi="宋体" w:eastAsia="宋体" w:cs="宋体"/>
          <w:spacing w:val="-4"/>
          <w:sz w:val="21"/>
          <w:szCs w:val="21"/>
        </w:rPr>
      </w:pPr>
      <w:r>
        <w:rPr>
          <w:rFonts w:ascii="宋体" w:hAnsi="宋体" w:eastAsia="宋体" w:cs="宋体"/>
          <w:spacing w:val="-7"/>
          <w:sz w:val="21"/>
          <w:szCs w:val="21"/>
        </w:rPr>
        <w:t>3、</w:t>
      </w:r>
      <w:r>
        <w:rPr>
          <w:rFonts w:hint="eastAsia" w:ascii="宋体" w:hAnsi="宋体" w:eastAsia="宋体" w:cs="宋体"/>
          <w:spacing w:val="-7"/>
          <w:sz w:val="21"/>
          <w:szCs w:val="21"/>
        </w:rPr>
        <w:t>路桥相关专业职称包括路桥工程、公路工程、桥梁工程、道路与桥梁工程、交通土建、隧道（地下结构）工程、交通工程等专业职称</w:t>
      </w:r>
      <w:r>
        <w:rPr>
          <w:rFonts w:ascii="宋体" w:hAnsi="宋体" w:eastAsia="宋体" w:cs="宋体"/>
          <w:spacing w:val="-4"/>
          <w:sz w:val="21"/>
          <w:szCs w:val="21"/>
        </w:rPr>
        <w:t>。</w:t>
      </w:r>
    </w:p>
    <w:p w14:paraId="6942027B">
      <w:pPr>
        <w:spacing w:before="64" w:line="277" w:lineRule="auto"/>
        <w:ind w:left="120" w:right="109" w:firstLine="3"/>
        <w:rPr>
          <w:rFonts w:ascii="宋体" w:hAnsi="宋体" w:eastAsia="宋体" w:cs="宋体"/>
          <w:spacing w:val="-2"/>
          <w:sz w:val="21"/>
          <w:szCs w:val="21"/>
        </w:rPr>
      </w:pPr>
      <w:r>
        <w:rPr>
          <w:rFonts w:ascii="宋体" w:hAnsi="宋体" w:eastAsia="宋体" w:cs="宋体"/>
          <w:spacing w:val="-1"/>
          <w:sz w:val="21"/>
          <w:szCs w:val="21"/>
        </w:rPr>
        <w:t>4、</w:t>
      </w:r>
      <w:r>
        <w:rPr>
          <w:rFonts w:hint="eastAsia" w:ascii="宋体" w:hAnsi="宋体" w:eastAsia="宋体" w:cs="宋体"/>
          <w:spacing w:val="-1"/>
          <w:sz w:val="21"/>
          <w:szCs w:val="21"/>
        </w:rPr>
        <w:t>投标人应根据招标文件第二章“投标人须知 ”第 3.5.5 项的要求附相关证明材料。以上所有证明材料均需装订进投标文件，开标现场不做原件核查</w:t>
      </w:r>
      <w:r>
        <w:rPr>
          <w:rFonts w:ascii="宋体" w:hAnsi="宋体" w:eastAsia="宋体" w:cs="宋体"/>
          <w:spacing w:val="-2"/>
          <w:sz w:val="21"/>
          <w:szCs w:val="21"/>
        </w:rPr>
        <w:t>。</w:t>
      </w:r>
    </w:p>
    <w:p w14:paraId="159DD9EF">
      <w:pPr>
        <w:spacing w:before="64" w:line="277" w:lineRule="auto"/>
        <w:ind w:left="120" w:right="109" w:firstLine="3"/>
        <w:rPr>
          <w:rFonts w:hint="eastAsia" w:ascii="宋体" w:hAnsi="宋体" w:eastAsia="宋体" w:cs="宋体"/>
          <w:spacing w:val="-2"/>
          <w:sz w:val="21"/>
          <w:szCs w:val="21"/>
          <w:lang w:val="en-US" w:eastAsia="zh-CN"/>
        </w:rPr>
      </w:pPr>
      <w:r>
        <w:rPr>
          <w:rFonts w:hint="eastAsia" w:ascii="宋体" w:hAnsi="宋体" w:cs="宋体"/>
          <w:spacing w:val="-2"/>
          <w:sz w:val="21"/>
          <w:szCs w:val="21"/>
          <w:lang w:val="en-US" w:eastAsia="zh-CN"/>
        </w:rPr>
        <w:t>5、</w:t>
      </w:r>
      <w:r>
        <w:rPr>
          <w:rFonts w:hint="eastAsia" w:ascii="宋体" w:hAnsi="宋体" w:eastAsia="宋体" w:cs="宋体"/>
          <w:spacing w:val="-1"/>
          <w:sz w:val="21"/>
          <w:szCs w:val="21"/>
        </w:rPr>
        <w:t>需提供相关证书复印件、投标人所属社保机构出具的社保缴费证明或其他能够证明参加社保的有效证明材料扫描件（社保时段为投标文件递交截止日前半年时间内连续不少于三个月）。</w:t>
      </w:r>
    </w:p>
    <w:p w14:paraId="2C105F43">
      <w:pPr>
        <w:pStyle w:val="2"/>
        <w:spacing w:line="315" w:lineRule="auto"/>
      </w:pPr>
    </w:p>
    <w:p w14:paraId="6AC5E3DF">
      <w:pPr>
        <w:spacing w:before="88" w:line="241" w:lineRule="auto"/>
        <w:ind w:left="853"/>
        <w:rPr>
          <w:rFonts w:hint="eastAsia" w:ascii="宋体" w:hAnsi="宋体" w:eastAsia="宋体" w:cs="宋体"/>
          <w:sz w:val="13"/>
          <w:szCs w:val="13"/>
          <w:lang w:eastAsia="zh-CN"/>
        </w:rPr>
      </w:pPr>
      <w:bookmarkStart w:id="0" w:name="_GoBack"/>
      <w:bookmarkEnd w:id="0"/>
      <w:r>
        <w:rPr>
          <w:rFonts w:ascii="宋体" w:hAnsi="宋体" w:eastAsia="宋体" w:cs="宋体"/>
          <w:b/>
          <w:bCs/>
          <w:spacing w:val="1"/>
          <w:sz w:val="27"/>
          <w:szCs w:val="27"/>
        </w:rPr>
        <w:t>附录</w:t>
      </w:r>
      <w:r>
        <w:rPr>
          <w:rFonts w:ascii="宋体" w:hAnsi="宋体" w:eastAsia="宋体" w:cs="宋体"/>
          <w:spacing w:val="-35"/>
          <w:sz w:val="27"/>
          <w:szCs w:val="27"/>
        </w:rPr>
        <w:t xml:space="preserve"> </w:t>
      </w:r>
      <w:r>
        <w:rPr>
          <w:rFonts w:ascii="宋体" w:hAnsi="宋体" w:eastAsia="宋体" w:cs="宋体"/>
          <w:b/>
          <w:bCs/>
          <w:spacing w:val="1"/>
          <w:sz w:val="27"/>
          <w:szCs w:val="27"/>
        </w:rPr>
        <w:t>6</w:t>
      </w:r>
      <w:r>
        <w:rPr>
          <w:rFonts w:ascii="宋体" w:hAnsi="宋体" w:eastAsia="宋体" w:cs="宋体"/>
          <w:spacing w:val="1"/>
          <w:sz w:val="27"/>
          <w:szCs w:val="27"/>
        </w:rPr>
        <w:t xml:space="preserve">  </w:t>
      </w:r>
      <w:r>
        <w:rPr>
          <w:rFonts w:ascii="宋体" w:hAnsi="宋体" w:eastAsia="宋体" w:cs="宋体"/>
          <w:b/>
          <w:bCs/>
          <w:spacing w:val="1"/>
          <w:sz w:val="27"/>
          <w:szCs w:val="27"/>
        </w:rPr>
        <w:t>资格审查条件（其他管理人员和技术人员最低要求）</w:t>
      </w:r>
      <w:r>
        <w:rPr>
          <w:rFonts w:ascii="宋体" w:hAnsi="宋体" w:eastAsia="宋体" w:cs="宋体"/>
          <w:spacing w:val="1"/>
          <w:sz w:val="27"/>
          <w:szCs w:val="27"/>
        </w:rPr>
        <w:t xml:space="preserve"> </w:t>
      </w:r>
    </w:p>
    <w:p w14:paraId="4D1F52FC">
      <w:pPr>
        <w:spacing w:before="37"/>
      </w:pPr>
    </w:p>
    <w:tbl>
      <w:tblPr>
        <w:tblStyle w:val="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88"/>
        <w:gridCol w:w="1065"/>
        <w:gridCol w:w="5439"/>
      </w:tblGrid>
      <w:tr w14:paraId="3B2D7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2788" w:type="dxa"/>
            <w:vAlign w:val="top"/>
          </w:tcPr>
          <w:p w14:paraId="3305174F">
            <w:pPr>
              <w:pStyle w:val="5"/>
              <w:spacing w:before="207" w:line="221" w:lineRule="auto"/>
              <w:ind w:left="1163"/>
              <w:rPr>
                <w:sz w:val="24"/>
                <w:szCs w:val="24"/>
              </w:rPr>
            </w:pPr>
            <w:r>
              <w:rPr>
                <w:b/>
                <w:bCs/>
                <w:spacing w:val="-6"/>
                <w:sz w:val="24"/>
                <w:szCs w:val="24"/>
              </w:rPr>
              <w:t>人员</w:t>
            </w:r>
          </w:p>
        </w:tc>
        <w:tc>
          <w:tcPr>
            <w:tcW w:w="1065" w:type="dxa"/>
            <w:vAlign w:val="top"/>
          </w:tcPr>
          <w:p w14:paraId="7E6344A5">
            <w:pPr>
              <w:pStyle w:val="5"/>
              <w:spacing w:before="207" w:line="220" w:lineRule="auto"/>
              <w:ind w:left="299"/>
              <w:rPr>
                <w:sz w:val="24"/>
                <w:szCs w:val="24"/>
              </w:rPr>
            </w:pPr>
            <w:r>
              <w:rPr>
                <w:b/>
                <w:bCs/>
                <w:spacing w:val="-6"/>
                <w:sz w:val="24"/>
                <w:szCs w:val="24"/>
              </w:rPr>
              <w:t>数量</w:t>
            </w:r>
          </w:p>
        </w:tc>
        <w:tc>
          <w:tcPr>
            <w:tcW w:w="5439" w:type="dxa"/>
            <w:vAlign w:val="top"/>
          </w:tcPr>
          <w:p w14:paraId="7307403A">
            <w:pPr>
              <w:pStyle w:val="5"/>
              <w:spacing w:before="207" w:line="220" w:lineRule="auto"/>
              <w:ind w:left="2254"/>
              <w:rPr>
                <w:sz w:val="24"/>
                <w:szCs w:val="24"/>
              </w:rPr>
            </w:pPr>
            <w:r>
              <w:rPr>
                <w:b/>
                <w:bCs/>
                <w:spacing w:val="-6"/>
                <w:sz w:val="24"/>
                <w:szCs w:val="24"/>
              </w:rPr>
              <w:t>资格要求</w:t>
            </w:r>
          </w:p>
        </w:tc>
      </w:tr>
      <w:tr w14:paraId="573B6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8" w:hRule="atLeast"/>
        </w:trPr>
        <w:tc>
          <w:tcPr>
            <w:tcW w:w="2788" w:type="dxa"/>
            <w:vAlign w:val="top"/>
          </w:tcPr>
          <w:p w14:paraId="62F4481C">
            <w:pPr>
              <w:pStyle w:val="5"/>
              <w:spacing w:before="287" w:line="220" w:lineRule="auto"/>
              <w:rPr>
                <w:spacing w:val="-2"/>
                <w:sz w:val="24"/>
                <w:szCs w:val="24"/>
              </w:rPr>
            </w:pPr>
            <w:r>
              <w:rPr>
                <w:rFonts w:hint="eastAsia"/>
                <w:spacing w:val="-2"/>
                <w:sz w:val="24"/>
                <w:szCs w:val="24"/>
                <w:lang w:val="en-US" w:eastAsia="zh-CN"/>
              </w:rPr>
              <w:t>专职安全生产管理人员</w:t>
            </w:r>
          </w:p>
        </w:tc>
        <w:tc>
          <w:tcPr>
            <w:tcW w:w="1065" w:type="dxa"/>
            <w:vAlign w:val="top"/>
          </w:tcPr>
          <w:p w14:paraId="18285D98">
            <w:pPr>
              <w:pStyle w:val="5"/>
              <w:spacing w:before="287" w:line="220" w:lineRule="auto"/>
              <w:ind w:left="802"/>
              <w:rPr>
                <w:spacing w:val="-2"/>
                <w:sz w:val="24"/>
                <w:szCs w:val="24"/>
              </w:rPr>
            </w:pPr>
            <w:r>
              <w:rPr>
                <w:rFonts w:hint="eastAsia"/>
                <w:spacing w:val="-2"/>
                <w:sz w:val="24"/>
                <w:szCs w:val="24"/>
                <w:lang w:val="en-US" w:eastAsia="zh-CN"/>
              </w:rPr>
              <w:t>1</w:t>
            </w:r>
          </w:p>
        </w:tc>
        <w:tc>
          <w:tcPr>
            <w:tcW w:w="5439" w:type="dxa"/>
            <w:vAlign w:val="top"/>
          </w:tcPr>
          <w:p w14:paraId="1D60A0F3">
            <w:pPr>
              <w:pStyle w:val="5"/>
              <w:spacing w:before="287" w:line="220" w:lineRule="auto"/>
              <w:ind w:left="802"/>
              <w:rPr>
                <w:spacing w:val="-2"/>
                <w:sz w:val="24"/>
                <w:szCs w:val="24"/>
              </w:rPr>
            </w:pPr>
            <w:r>
              <w:rPr>
                <w:spacing w:val="7"/>
                <w:sz w:val="24"/>
                <w:szCs w:val="24"/>
              </w:rPr>
              <w:t>具有交通主管部门颁发的有效安全生产“三类人</w:t>
            </w:r>
            <w:r>
              <w:rPr>
                <w:spacing w:val="-5"/>
                <w:sz w:val="24"/>
                <w:szCs w:val="24"/>
              </w:rPr>
              <w:t>员”C</w:t>
            </w:r>
            <w:r>
              <w:rPr>
                <w:spacing w:val="-35"/>
                <w:sz w:val="24"/>
                <w:szCs w:val="24"/>
              </w:rPr>
              <w:t xml:space="preserve"> </w:t>
            </w:r>
            <w:r>
              <w:rPr>
                <w:spacing w:val="-5"/>
                <w:sz w:val="24"/>
                <w:szCs w:val="24"/>
              </w:rPr>
              <w:t>类证书，累计</w:t>
            </w:r>
            <w:r>
              <w:rPr>
                <w:spacing w:val="-46"/>
                <w:sz w:val="24"/>
                <w:szCs w:val="24"/>
              </w:rPr>
              <w:t xml:space="preserve"> </w:t>
            </w:r>
            <w:r>
              <w:rPr>
                <w:spacing w:val="-5"/>
                <w:sz w:val="24"/>
                <w:szCs w:val="24"/>
                <w:u w:val="single" w:color="auto"/>
              </w:rPr>
              <w:t>3</w:t>
            </w:r>
            <w:r>
              <w:rPr>
                <w:spacing w:val="-50"/>
                <w:sz w:val="24"/>
                <w:szCs w:val="24"/>
                <w:u w:val="single" w:color="auto"/>
              </w:rPr>
              <w:t xml:space="preserve"> </w:t>
            </w:r>
            <w:r>
              <w:rPr>
                <w:spacing w:val="-5"/>
                <w:sz w:val="24"/>
                <w:szCs w:val="24"/>
              </w:rPr>
              <w:t>年从事类似工程经验。</w:t>
            </w:r>
          </w:p>
        </w:tc>
      </w:tr>
    </w:tbl>
    <w:p w14:paraId="506C0F69">
      <w:pPr>
        <w:pStyle w:val="2"/>
        <w:spacing w:line="314" w:lineRule="auto"/>
      </w:pPr>
    </w:p>
    <w:p w14:paraId="5B8D5124">
      <w:pPr>
        <w:pStyle w:val="2"/>
        <w:spacing w:line="315" w:lineRule="auto"/>
      </w:pPr>
    </w:p>
    <w:p w14:paraId="4FD5B627">
      <w:pPr>
        <w:spacing w:line="234" w:lineRule="exact"/>
      </w:pPr>
    </w:p>
    <w:p w14:paraId="7E15FEC7">
      <w:pPr>
        <w:spacing w:before="48" w:line="224" w:lineRule="auto"/>
        <w:rPr>
          <w:rFonts w:ascii="宋体" w:hAnsi="宋体" w:eastAsia="宋体" w:cs="宋体"/>
          <w:sz w:val="21"/>
          <w:szCs w:val="21"/>
        </w:rPr>
      </w:pPr>
      <w:r>
        <w:rPr>
          <w:rFonts w:ascii="宋体" w:hAnsi="宋体" w:eastAsia="宋体" w:cs="宋体"/>
          <w:spacing w:val="-15"/>
          <w:sz w:val="21"/>
          <w:szCs w:val="21"/>
        </w:rPr>
        <w:t>注：</w:t>
      </w:r>
    </w:p>
    <w:p w14:paraId="5176A8A8">
      <w:pPr>
        <w:spacing w:before="57" w:line="270" w:lineRule="auto"/>
        <w:ind w:left="129" w:right="110" w:firstLine="7"/>
        <w:rPr>
          <w:rFonts w:hint="eastAsia" w:ascii="宋体" w:hAnsi="宋体" w:eastAsia="宋体" w:cs="宋体"/>
          <w:sz w:val="10"/>
          <w:szCs w:val="10"/>
          <w:lang w:eastAsia="zh-CN"/>
        </w:rPr>
      </w:pPr>
      <w:r>
        <w:rPr>
          <w:rFonts w:ascii="宋体" w:hAnsi="宋体" w:eastAsia="宋体" w:cs="宋体"/>
          <w:spacing w:val="-2"/>
          <w:sz w:val="21"/>
          <w:szCs w:val="21"/>
        </w:rPr>
        <w:t>1、附录</w:t>
      </w:r>
      <w:r>
        <w:rPr>
          <w:rFonts w:ascii="宋体" w:hAnsi="宋体" w:eastAsia="宋体" w:cs="宋体"/>
          <w:spacing w:val="-42"/>
          <w:sz w:val="21"/>
          <w:szCs w:val="21"/>
        </w:rPr>
        <w:t xml:space="preserve"> </w:t>
      </w:r>
      <w:r>
        <w:rPr>
          <w:rFonts w:ascii="宋体" w:hAnsi="宋体" w:eastAsia="宋体" w:cs="宋体"/>
          <w:spacing w:val="-2"/>
          <w:sz w:val="21"/>
          <w:szCs w:val="21"/>
        </w:rPr>
        <w:t>6</w:t>
      </w:r>
      <w:r>
        <w:rPr>
          <w:rFonts w:ascii="宋体" w:hAnsi="宋体" w:eastAsia="宋体" w:cs="宋体"/>
          <w:spacing w:val="-45"/>
          <w:sz w:val="21"/>
          <w:szCs w:val="21"/>
        </w:rPr>
        <w:t xml:space="preserve"> </w:t>
      </w:r>
      <w:r>
        <w:rPr>
          <w:rFonts w:ascii="宋体" w:hAnsi="宋体" w:eastAsia="宋体" w:cs="宋体"/>
          <w:spacing w:val="-2"/>
          <w:sz w:val="21"/>
          <w:szCs w:val="21"/>
        </w:rPr>
        <w:t>所要求人员须按投标文件投标函的格式承诺，中标人</w:t>
      </w:r>
      <w:r>
        <w:rPr>
          <w:rFonts w:ascii="宋体" w:hAnsi="宋体" w:eastAsia="宋体" w:cs="宋体"/>
          <w:spacing w:val="-3"/>
          <w:sz w:val="21"/>
          <w:szCs w:val="21"/>
        </w:rPr>
        <w:t>在进场前向招标人提交实际投入的人</w:t>
      </w:r>
      <w:r>
        <w:rPr>
          <w:rFonts w:ascii="宋体" w:hAnsi="宋体" w:eastAsia="宋体" w:cs="宋体"/>
          <w:spacing w:val="-5"/>
          <w:position w:val="-1"/>
          <w:sz w:val="21"/>
          <w:szCs w:val="21"/>
        </w:rPr>
        <w:t>员。</w:t>
      </w:r>
    </w:p>
    <w:p w14:paraId="4B46EC7A">
      <w:pPr>
        <w:spacing w:before="10" w:line="274" w:lineRule="auto"/>
        <w:ind w:left="120" w:right="113" w:firstLine="2"/>
        <w:rPr>
          <w:rFonts w:ascii="宋体" w:hAnsi="宋体" w:eastAsia="宋体" w:cs="宋体"/>
          <w:sz w:val="21"/>
          <w:szCs w:val="21"/>
        </w:rPr>
      </w:pPr>
      <w:r>
        <w:rPr>
          <w:rFonts w:ascii="宋体" w:hAnsi="宋体" w:eastAsia="宋体" w:cs="宋体"/>
          <w:spacing w:val="-2"/>
          <w:sz w:val="21"/>
          <w:szCs w:val="21"/>
        </w:rPr>
        <w:t>2、投标人中标后专职安全生产管理人员的配备应按照交通运输部《公路水运工程安全生产监督管理</w:t>
      </w:r>
      <w:r>
        <w:rPr>
          <w:rFonts w:ascii="宋体" w:hAnsi="宋体" w:eastAsia="宋体" w:cs="宋体"/>
          <w:spacing w:val="1"/>
          <w:sz w:val="21"/>
          <w:szCs w:val="21"/>
        </w:rPr>
        <w:t>办法》的要求执行。招标人可根据项目的工期和进度，按</w:t>
      </w:r>
      <w:r>
        <w:rPr>
          <w:rFonts w:ascii="宋体" w:hAnsi="宋体" w:eastAsia="宋体" w:cs="宋体"/>
          <w:sz w:val="21"/>
          <w:szCs w:val="21"/>
        </w:rPr>
        <w:t>规定设置最低的专职安全生产管理人员数</w:t>
      </w:r>
      <w:r>
        <w:rPr>
          <w:rFonts w:ascii="宋体" w:hAnsi="宋体" w:eastAsia="宋体" w:cs="宋体"/>
          <w:spacing w:val="-8"/>
          <w:sz w:val="21"/>
          <w:szCs w:val="21"/>
        </w:rPr>
        <w:t>量要求。</w:t>
      </w:r>
    </w:p>
    <w:p w14:paraId="5F118B2F">
      <w:pPr>
        <w:spacing w:before="1" w:line="219" w:lineRule="auto"/>
        <w:ind w:left="125"/>
        <w:rPr>
          <w:rFonts w:ascii="宋体" w:hAnsi="宋体" w:eastAsia="宋体" w:cs="宋体"/>
          <w:spacing w:val="-2"/>
          <w:sz w:val="21"/>
          <w:szCs w:val="21"/>
        </w:rPr>
      </w:pPr>
      <w:r>
        <w:rPr>
          <w:rFonts w:ascii="宋体" w:hAnsi="宋体" w:eastAsia="宋体" w:cs="宋体"/>
          <w:spacing w:val="-1"/>
          <w:sz w:val="21"/>
          <w:szCs w:val="21"/>
        </w:rPr>
        <w:t>3、试验相关人员的配备应符合《广东省公路工程施工</w:t>
      </w:r>
      <w:r>
        <w:rPr>
          <w:rFonts w:ascii="宋体" w:hAnsi="宋体" w:eastAsia="宋体" w:cs="宋体"/>
          <w:spacing w:val="-2"/>
          <w:sz w:val="21"/>
          <w:szCs w:val="21"/>
        </w:rPr>
        <w:t>标准化指南》的要求。</w:t>
      </w:r>
    </w:p>
    <w:p w14:paraId="292DEA6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83DA5"/>
    <w:rsid w:val="188F5E2F"/>
    <w:rsid w:val="7BD83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52"/>
      <w:szCs w:val="52"/>
      <w:lang w:val="en-US" w:eastAsia="en-US" w:bidi="ar-SA"/>
    </w:rPr>
  </w:style>
  <w:style w:type="paragraph" w:customStyle="1" w:styleId="5">
    <w:name w:val="Table Text"/>
    <w:basedOn w:val="1"/>
    <w:semiHidden/>
    <w:qFormat/>
    <w:uiPriority w:val="0"/>
    <w:rPr>
      <w:rFonts w:ascii="宋体" w:hAnsi="宋体" w:eastAsia="宋体" w:cs="宋体"/>
      <w:sz w:val="24"/>
      <w:szCs w:val="24"/>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2044</Words>
  <Characters>2094</Characters>
  <Lines>0</Lines>
  <Paragraphs>0</Paragraphs>
  <TotalTime>1</TotalTime>
  <ScaleCrop>false</ScaleCrop>
  <LinksUpToDate>false</LinksUpToDate>
  <CharactersWithSpaces>2196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2025-09-11T02:12:00Z</dcterms:created>
  <dc:creator>Z</dc:creator>
  <cp:lastModifiedBy>Z</cp:lastModifiedBy>
  <dcterms:modified xsi:type="dcterms:W3CDTF">2026-04-24T04:29:01Z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8FB152DBEE5347FEB08084138C63827A_11</vt:lpwstr>
  </property>
  <property fmtid="{D5CDD505-2E9C-101B-9397-08002B2CF9AE}" pid="4" name="KSOTemplateDocerSaveRecord">
    <vt:lpwstr>eyJoZGlkIjoiOTcwM2JlY2YzYzZjYTA3MTNjNmZhMjcwZDRkYTViNWYiLCJ1c2VySWQiOiIxMjAwMjgyNjE0In0=</vt:lpwstr>
  </property>
</Properties>
</file>