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AF7CA">
      <w:pPr>
        <w:pStyle w:val="2"/>
        <w:snapToGrid w:val="0"/>
        <w:spacing w:before="0" w:line="360" w:lineRule="auto"/>
        <w:ind w:left="0" w:right="0" w:firstLine="482" w:firstLineChars="200"/>
        <w:rPr>
          <w:highlight w:val="none"/>
        </w:rPr>
      </w:pPr>
      <w:bookmarkStart w:id="0" w:name="_TOC_250260"/>
      <w:r>
        <w:rPr>
          <w:highlight w:val="none"/>
        </w:rPr>
        <w:t>附录</w:t>
      </w:r>
      <w:bookmarkEnd w:id="0"/>
      <w:r>
        <w:rPr>
          <w:highlight w:val="none"/>
        </w:rPr>
        <w:t>1、资格审查条件（资质最低要求）</w:t>
      </w:r>
    </w:p>
    <w:tbl>
      <w:tblPr>
        <w:tblStyle w:val="6"/>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66"/>
      </w:tblGrid>
      <w:tr w14:paraId="2057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5000" w:type="pct"/>
            <w:noWrap w:val="0"/>
            <w:vAlign w:val="center"/>
          </w:tcPr>
          <w:p w14:paraId="2B769B99">
            <w:pPr>
              <w:spacing w:line="400" w:lineRule="exact"/>
              <w:ind w:right="-37" w:rightChars="-17"/>
              <w:jc w:val="center"/>
              <w:rPr>
                <w:sz w:val="21"/>
                <w:highlight w:val="none"/>
              </w:rPr>
            </w:pPr>
            <w:r>
              <w:rPr>
                <w:rFonts w:hint="eastAsia" w:ascii="宋体" w:hAnsi="宋体" w:eastAsia="宋体" w:cs="宋体"/>
                <w:sz w:val="21"/>
                <w:szCs w:val="21"/>
                <w:highlight w:val="none"/>
                <w:lang w:eastAsia="zh-CN"/>
              </w:rPr>
              <w:t>施工企业资质等级要求</w:t>
            </w:r>
          </w:p>
        </w:tc>
      </w:tr>
      <w:tr w14:paraId="3B6E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000" w:type="pct"/>
            <w:noWrap w:val="0"/>
            <w:vAlign w:val="center"/>
          </w:tcPr>
          <w:p w14:paraId="689772EC">
            <w:pPr>
              <w:spacing w:line="400" w:lineRule="exact"/>
              <w:ind w:right="-37" w:rightChars="-17" w:firstLine="457" w:firstLineChars="21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1、具备有效的营业执照；</w:t>
            </w:r>
          </w:p>
          <w:p w14:paraId="7DC625F5">
            <w:pPr>
              <w:spacing w:line="400" w:lineRule="exact"/>
              <w:ind w:right="-37" w:rightChars="-17" w:firstLine="457" w:firstLineChars="21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2、同时具备公路工程施工总承包叁级（含叁级）以上资质；</w:t>
            </w:r>
          </w:p>
          <w:p w14:paraId="0A07EBF5">
            <w:pPr>
              <w:spacing w:line="400" w:lineRule="exact"/>
              <w:ind w:right="-37" w:rightChars="-17" w:firstLine="457" w:firstLineChars="218"/>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3、具有合法有效的安全生产许可证；</w:t>
            </w:r>
          </w:p>
          <w:p w14:paraId="14235B1B">
            <w:pPr>
              <w:spacing w:line="400" w:lineRule="exact"/>
              <w:ind w:right="-37" w:rightChars="-17" w:firstLine="457" w:firstLineChars="218"/>
              <w:rPr>
                <w:sz w:val="21"/>
                <w:szCs w:val="21"/>
                <w:highlight w:val="none"/>
              </w:rPr>
            </w:pPr>
            <w:r>
              <w:rPr>
                <w:rFonts w:hint="eastAsia" w:ascii="宋体" w:hAnsi="宋体" w:eastAsia="宋体" w:cs="宋体"/>
                <w:sz w:val="21"/>
                <w:szCs w:val="21"/>
                <w:highlight w:val="none"/>
                <w:lang w:val="en-US" w:eastAsia="zh-CN"/>
              </w:rPr>
              <w:t>4、投标人应进入交通运输部“全国公路建设市场监督管理系统（https://hwdms.mot.gov.cn/）”中的公路工程施工资质企业名录，且投标人名称和资质与该名录中的相应企业名称和资质完全一致。否则，将不能通过资格审查。</w:t>
            </w:r>
          </w:p>
        </w:tc>
      </w:tr>
      <w:tr w14:paraId="40B6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noWrap w:val="0"/>
            <w:vAlign w:val="center"/>
          </w:tcPr>
          <w:p w14:paraId="742B9C25">
            <w:pPr>
              <w:spacing w:line="400" w:lineRule="exact"/>
              <w:ind w:right="-37" w:rightChars="-17"/>
              <w:jc w:val="center"/>
              <w:rPr>
                <w:rFonts w:hint="eastAsia" w:eastAsia="宋体"/>
                <w:sz w:val="21"/>
                <w:szCs w:val="21"/>
                <w:highlight w:val="none"/>
                <w:lang w:eastAsia="zh-CN"/>
              </w:rPr>
            </w:pPr>
            <w:r>
              <w:rPr>
                <w:rFonts w:hint="eastAsia"/>
                <w:sz w:val="21"/>
                <w:szCs w:val="21"/>
                <w:highlight w:val="none"/>
                <w:lang w:eastAsia="zh-CN"/>
              </w:rPr>
              <w:t>设计企业资质等级要求</w:t>
            </w:r>
          </w:p>
        </w:tc>
      </w:tr>
      <w:tr w14:paraId="43CF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5000" w:type="pct"/>
            <w:noWrap w:val="0"/>
            <w:vAlign w:val="center"/>
          </w:tcPr>
          <w:p w14:paraId="6032AD95">
            <w:pPr>
              <w:spacing w:line="400" w:lineRule="exact"/>
              <w:ind w:right="-37" w:rightChars="-17" w:firstLine="457" w:firstLineChars="218"/>
              <w:rPr>
                <w:rFonts w:hint="eastAsia"/>
                <w:sz w:val="21"/>
                <w:szCs w:val="21"/>
                <w:highlight w:val="none"/>
              </w:rPr>
            </w:pPr>
            <w:r>
              <w:rPr>
                <w:rFonts w:hint="eastAsia"/>
                <w:sz w:val="21"/>
                <w:szCs w:val="21"/>
                <w:highlight w:val="none"/>
                <w:lang w:val="en-US" w:eastAsia="zh-CN"/>
              </w:rPr>
              <w:t>1、具备有效的营业执照；</w:t>
            </w:r>
          </w:p>
          <w:p w14:paraId="117DC022">
            <w:pPr>
              <w:spacing w:line="400" w:lineRule="exact"/>
              <w:ind w:right="-37" w:rightChars="-17" w:firstLine="457" w:firstLineChars="218"/>
              <w:rPr>
                <w:rFonts w:hint="eastAsia"/>
                <w:sz w:val="21"/>
                <w:szCs w:val="21"/>
                <w:highlight w:val="none"/>
              </w:rPr>
            </w:pPr>
            <w:r>
              <w:rPr>
                <w:rFonts w:hint="eastAsia"/>
                <w:sz w:val="21"/>
                <w:szCs w:val="21"/>
                <w:highlight w:val="none"/>
                <w:lang w:val="en-US" w:eastAsia="zh-CN"/>
              </w:rPr>
              <w:t>2、工程设计综合甲级资质，或工程设计公路行业乙级资质，或工程设计公路行业(公路)专业乙级（含）以上资质。</w:t>
            </w:r>
          </w:p>
          <w:p w14:paraId="4C09FC4B">
            <w:pPr>
              <w:spacing w:line="400" w:lineRule="exact"/>
              <w:ind w:right="-37" w:rightChars="-17" w:firstLine="457" w:firstLineChars="218"/>
              <w:rPr>
                <w:rFonts w:hint="eastAsia"/>
                <w:sz w:val="21"/>
                <w:szCs w:val="21"/>
                <w:highlight w:val="none"/>
              </w:rPr>
            </w:pPr>
            <w:r>
              <w:rPr>
                <w:rFonts w:hint="eastAsia"/>
                <w:sz w:val="21"/>
                <w:szCs w:val="21"/>
                <w:highlight w:val="none"/>
                <w:lang w:val="en-US" w:eastAsia="zh-CN"/>
              </w:rPr>
              <w:t>3、投标人需在交通运输部“全国公路建设市场监督管理系统（https://hwdms.mot.gov.cn/）”网站中“公路工程设计资质企业名录”（以下简称“名录”）中。对于未列入“名录”或投标人名称、资质信息与“名录”查询结果不符的，将不能通过资格审查。</w:t>
            </w:r>
          </w:p>
        </w:tc>
      </w:tr>
    </w:tbl>
    <w:p w14:paraId="6AE60966">
      <w:pPr>
        <w:rPr>
          <w:b/>
          <w:sz w:val="20"/>
          <w:highlight w:val="none"/>
        </w:rPr>
      </w:pPr>
    </w:p>
    <w:p w14:paraId="36DEC30D">
      <w:pPr>
        <w:pStyle w:val="4"/>
        <w:snapToGrid w:val="0"/>
        <w:spacing w:line="360" w:lineRule="auto"/>
        <w:ind w:left="0"/>
        <w:rPr>
          <w:b/>
          <w:sz w:val="14"/>
          <w:highlight w:val="none"/>
        </w:rPr>
      </w:pPr>
    </w:p>
    <w:p w14:paraId="276C2CF3">
      <w:pPr>
        <w:pStyle w:val="4"/>
        <w:snapToGrid w:val="0"/>
        <w:spacing w:line="360" w:lineRule="auto"/>
        <w:rPr>
          <w:b/>
          <w:sz w:val="14"/>
          <w:highlight w:val="none"/>
        </w:rPr>
      </w:pPr>
    </w:p>
    <w:p w14:paraId="7067930D">
      <w:pPr>
        <w:pStyle w:val="4"/>
        <w:snapToGrid w:val="0"/>
        <w:spacing w:line="360" w:lineRule="auto"/>
        <w:rPr>
          <w:b/>
          <w:sz w:val="14"/>
          <w:highlight w:val="none"/>
        </w:rPr>
      </w:pPr>
    </w:p>
    <w:p w14:paraId="50719FA8">
      <w:pPr>
        <w:pStyle w:val="4"/>
        <w:snapToGrid w:val="0"/>
        <w:spacing w:line="360" w:lineRule="auto"/>
        <w:rPr>
          <w:b/>
          <w:sz w:val="14"/>
          <w:highlight w:val="none"/>
        </w:rPr>
      </w:pPr>
    </w:p>
    <w:p w14:paraId="727F9963">
      <w:pPr>
        <w:pStyle w:val="4"/>
        <w:snapToGrid w:val="0"/>
        <w:spacing w:line="360" w:lineRule="auto"/>
        <w:rPr>
          <w:b/>
          <w:sz w:val="14"/>
          <w:highlight w:val="none"/>
        </w:rPr>
      </w:pPr>
    </w:p>
    <w:p w14:paraId="08FCEAD6">
      <w:pPr>
        <w:pStyle w:val="2"/>
        <w:snapToGrid w:val="0"/>
        <w:spacing w:before="0" w:line="360" w:lineRule="auto"/>
        <w:ind w:left="0" w:right="0" w:firstLine="482" w:firstLineChars="200"/>
        <w:rPr>
          <w:rFonts w:ascii="宋体" w:hAnsi="宋体" w:eastAsia="宋体" w:cs="宋体"/>
          <w:highlight w:val="none"/>
        </w:rPr>
      </w:pPr>
      <w:bookmarkStart w:id="1" w:name="_TOC_250259"/>
      <w:r>
        <w:rPr>
          <w:rFonts w:ascii="宋体" w:hAnsi="宋体" w:eastAsia="宋体" w:cs="宋体"/>
          <w:highlight w:val="none"/>
        </w:rPr>
        <w:t>附录</w:t>
      </w:r>
      <w:bookmarkEnd w:id="1"/>
      <w:r>
        <w:rPr>
          <w:rFonts w:ascii="宋体" w:hAnsi="宋体" w:eastAsia="宋体" w:cs="宋体"/>
          <w:highlight w:val="none"/>
        </w:rPr>
        <w:t>2、资格审查条件（财务最低要求）</w:t>
      </w:r>
    </w:p>
    <w:tbl>
      <w:tblPr>
        <w:tblStyle w:val="6"/>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66"/>
      </w:tblGrid>
      <w:tr w14:paraId="7EA8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00" w:type="pct"/>
            <w:noWrap w:val="0"/>
            <w:vAlign w:val="center"/>
          </w:tcPr>
          <w:p w14:paraId="5AADE725">
            <w:pPr>
              <w:pStyle w:val="8"/>
              <w:snapToGrid w:val="0"/>
              <w:spacing w:line="360" w:lineRule="auto"/>
              <w:jc w:val="center"/>
              <w:rPr>
                <w:sz w:val="21"/>
                <w:highlight w:val="none"/>
                <w:lang w:val="en-US"/>
              </w:rPr>
            </w:pPr>
            <w:r>
              <w:rPr>
                <w:rFonts w:hint="eastAsia"/>
                <w:sz w:val="21"/>
                <w:highlight w:val="none"/>
                <w:lang w:val="en-US"/>
              </w:rPr>
              <w:t>财务要求</w:t>
            </w:r>
          </w:p>
        </w:tc>
      </w:tr>
      <w:tr w14:paraId="62D10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000" w:type="pct"/>
            <w:noWrap w:val="0"/>
            <w:vAlign w:val="center"/>
          </w:tcPr>
          <w:p w14:paraId="764ABFD2">
            <w:pPr>
              <w:pStyle w:val="8"/>
              <w:snapToGrid w:val="0"/>
              <w:spacing w:line="360" w:lineRule="auto"/>
              <w:ind w:left="220" w:leftChars="100"/>
              <w:rPr>
                <w:sz w:val="21"/>
                <w:highlight w:val="none"/>
              </w:rPr>
            </w:pPr>
            <w:r>
              <w:rPr>
                <w:sz w:val="21"/>
                <w:highlight w:val="none"/>
                <w:lang w:val="en-US" w:eastAsia="zh-CN"/>
              </w:rPr>
              <w:t>1.企业净资产（总资产－总负债）不少于</w:t>
            </w:r>
            <w:r>
              <w:rPr>
                <w:rFonts w:hint="eastAsia"/>
                <w:sz w:val="21"/>
                <w:highlight w:val="none"/>
                <w:lang w:val="en-US" w:eastAsia="zh-CN"/>
              </w:rPr>
              <w:t>3000</w:t>
            </w:r>
            <w:r>
              <w:rPr>
                <w:sz w:val="21"/>
                <w:highlight w:val="none"/>
                <w:lang w:val="en-US" w:eastAsia="zh-CN"/>
              </w:rPr>
              <w:t>万元人民币；</w:t>
            </w:r>
          </w:p>
          <w:p w14:paraId="5C183DEC">
            <w:pPr>
              <w:pStyle w:val="8"/>
              <w:snapToGrid w:val="0"/>
              <w:spacing w:line="360" w:lineRule="auto"/>
              <w:ind w:left="220" w:leftChars="100"/>
              <w:rPr>
                <w:sz w:val="21"/>
                <w:highlight w:val="none"/>
              </w:rPr>
            </w:pPr>
            <w:r>
              <w:rPr>
                <w:rFonts w:hint="eastAsia"/>
                <w:sz w:val="21"/>
                <w:highlight w:val="none"/>
                <w:lang w:val="en-US" w:eastAsia="zh-CN"/>
              </w:rPr>
              <w:t>2.营运资金（流动资产－流动负债）不少于3000万元人民币；或国内商业银行出具的信贷证明额度不少于800万元人民币。</w:t>
            </w:r>
          </w:p>
          <w:p w14:paraId="3BC01958">
            <w:pPr>
              <w:pStyle w:val="8"/>
              <w:snapToGrid w:val="0"/>
              <w:spacing w:line="360" w:lineRule="auto"/>
              <w:ind w:left="220" w:leftChars="100"/>
              <w:rPr>
                <w:sz w:val="21"/>
                <w:highlight w:val="none"/>
              </w:rPr>
            </w:pPr>
            <w:r>
              <w:rPr>
                <w:rFonts w:hint="eastAsia"/>
                <w:sz w:val="21"/>
                <w:highlight w:val="none"/>
                <w:lang w:val="en-US" w:eastAsia="zh-CN"/>
              </w:rPr>
              <w:t>3.近三个年度的平均营业总收入不少于3000万元人民币；</w:t>
            </w:r>
          </w:p>
          <w:p w14:paraId="38D4915C">
            <w:pPr>
              <w:pStyle w:val="8"/>
              <w:snapToGrid w:val="0"/>
              <w:spacing w:line="360" w:lineRule="auto"/>
              <w:ind w:left="220" w:leftChars="100"/>
              <w:rPr>
                <w:sz w:val="21"/>
                <w:highlight w:val="none"/>
              </w:rPr>
            </w:pPr>
            <w:r>
              <w:rPr>
                <w:rFonts w:hint="eastAsia"/>
                <w:sz w:val="21"/>
                <w:highlight w:val="none"/>
                <w:lang w:val="en-US" w:eastAsia="zh-CN"/>
              </w:rPr>
              <w:t>4.最近三个年度均无亏损（若投标人成立不足三年的，则每年均无亏损）。</w:t>
            </w:r>
          </w:p>
        </w:tc>
      </w:tr>
    </w:tbl>
    <w:p w14:paraId="7A68B4F5">
      <w:pPr>
        <w:pStyle w:val="4"/>
        <w:snapToGrid w:val="0"/>
        <w:spacing w:line="360" w:lineRule="auto"/>
        <w:ind w:left="0" w:firstLine="141" w:firstLineChars="200"/>
        <w:rPr>
          <w:b/>
          <w:sz w:val="7"/>
          <w:highlight w:val="none"/>
        </w:rPr>
      </w:pPr>
    </w:p>
    <w:p w14:paraId="7A924176">
      <w:pPr>
        <w:spacing w:line="400" w:lineRule="exact"/>
        <w:ind w:firstLine="438" w:firstLineChars="209"/>
        <w:rPr>
          <w:rFonts w:hint="eastAsia"/>
          <w:sz w:val="21"/>
          <w:szCs w:val="21"/>
          <w:highlight w:val="none"/>
        </w:rPr>
      </w:pPr>
      <w:r>
        <w:rPr>
          <w:rFonts w:hint="eastAsia"/>
          <w:sz w:val="21"/>
          <w:szCs w:val="21"/>
          <w:highlight w:val="none"/>
        </w:rPr>
        <w:t>注：</w:t>
      </w:r>
      <w:r>
        <w:rPr>
          <w:rFonts w:hint="eastAsia"/>
          <w:sz w:val="21"/>
          <w:szCs w:val="21"/>
          <w:highlight w:val="none"/>
          <w:lang w:val="en-US" w:eastAsia="zh-CN"/>
        </w:rPr>
        <w:t>1.</w:t>
      </w:r>
      <w:r>
        <w:rPr>
          <w:rFonts w:hint="eastAsia"/>
          <w:sz w:val="21"/>
          <w:szCs w:val="21"/>
          <w:highlight w:val="none"/>
          <w:lang w:eastAsia="zh-CN"/>
        </w:rPr>
        <w:t>若为联合体投标，以上财务信息均为联合体牵头人提供。</w:t>
      </w:r>
      <w:r>
        <w:rPr>
          <w:rFonts w:hint="eastAsia"/>
          <w:sz w:val="21"/>
          <w:szCs w:val="21"/>
          <w:highlight w:val="none"/>
          <w:lang w:val="en-US" w:eastAsia="zh-CN"/>
        </w:rPr>
        <w:t>企业净资产、营运资金是按交通运输部“全国公路建设市场信用信息管理系统”登记的最新</w:t>
      </w:r>
    </w:p>
    <w:p w14:paraId="72DC557D">
      <w:pPr>
        <w:spacing w:line="400" w:lineRule="exact"/>
        <w:rPr>
          <w:rFonts w:hint="eastAsia"/>
          <w:sz w:val="21"/>
          <w:szCs w:val="21"/>
          <w:highlight w:val="none"/>
        </w:rPr>
      </w:pPr>
      <w:r>
        <w:rPr>
          <w:rFonts w:hint="eastAsia"/>
          <w:sz w:val="21"/>
          <w:szCs w:val="21"/>
          <w:highlight w:val="none"/>
          <w:lang w:val="en-US" w:eastAsia="zh-CN"/>
        </w:rPr>
        <w:t>年度（近三个年度的最后一年，下同）数据计算得出。</w:t>
      </w:r>
    </w:p>
    <w:p w14:paraId="0D49ADF0">
      <w:pPr>
        <w:spacing w:line="400" w:lineRule="exact"/>
        <w:ind w:firstLine="438" w:firstLineChars="209"/>
        <w:rPr>
          <w:rFonts w:hint="eastAsia"/>
          <w:sz w:val="21"/>
          <w:szCs w:val="21"/>
          <w:highlight w:val="none"/>
        </w:rPr>
      </w:pPr>
      <w:r>
        <w:rPr>
          <w:rFonts w:hint="eastAsia"/>
          <w:sz w:val="21"/>
          <w:szCs w:val="21"/>
          <w:highlight w:val="none"/>
          <w:lang w:val="en-US" w:eastAsia="zh-CN"/>
        </w:rPr>
        <w:t>2.近三个年度财务信息以投标人提供的“全国公路建设市场信用信息管理系统”企业所填的信</w:t>
      </w:r>
    </w:p>
    <w:p w14:paraId="04BB867E">
      <w:pPr>
        <w:spacing w:line="400" w:lineRule="exact"/>
        <w:rPr>
          <w:rFonts w:hint="eastAsia"/>
          <w:sz w:val="21"/>
          <w:szCs w:val="21"/>
          <w:highlight w:val="none"/>
        </w:rPr>
      </w:pPr>
      <w:r>
        <w:rPr>
          <w:rFonts w:hint="eastAsia"/>
          <w:sz w:val="21"/>
          <w:szCs w:val="21"/>
          <w:highlight w:val="none"/>
          <w:lang w:val="en-US" w:eastAsia="zh-CN"/>
        </w:rPr>
        <w:t>息截图为准。</w:t>
      </w:r>
    </w:p>
    <w:p w14:paraId="4B987078">
      <w:pPr>
        <w:spacing w:line="400" w:lineRule="exact"/>
        <w:ind w:firstLine="438" w:firstLineChars="209"/>
        <w:rPr>
          <w:rFonts w:hint="eastAsia"/>
          <w:sz w:val="21"/>
          <w:szCs w:val="21"/>
          <w:highlight w:val="none"/>
        </w:rPr>
      </w:pPr>
      <w:r>
        <w:rPr>
          <w:rFonts w:hint="eastAsia"/>
          <w:sz w:val="21"/>
          <w:szCs w:val="21"/>
          <w:highlight w:val="none"/>
          <w:lang w:val="en-US" w:eastAsia="zh-CN"/>
        </w:rPr>
        <w:t>3.以联合体形式投标的，财务最低要求中的第1、2、3、4项其财务能力以联合体牵头人为准。</w:t>
      </w:r>
    </w:p>
    <w:p w14:paraId="2460223D">
      <w:pPr>
        <w:spacing w:line="400" w:lineRule="exact"/>
        <w:ind w:firstLine="438" w:firstLineChars="209"/>
        <w:rPr>
          <w:sz w:val="21"/>
          <w:szCs w:val="21"/>
          <w:highlight w:val="none"/>
        </w:rPr>
      </w:pPr>
    </w:p>
    <w:p w14:paraId="22AA287F">
      <w:pPr>
        <w:pStyle w:val="2"/>
        <w:snapToGrid w:val="0"/>
        <w:spacing w:before="0" w:line="360" w:lineRule="auto"/>
        <w:ind w:left="0" w:right="0" w:firstLine="482" w:firstLineChars="200"/>
        <w:rPr>
          <w:highlight w:val="none"/>
        </w:rPr>
      </w:pPr>
      <w:r>
        <w:rPr>
          <w:highlight w:val="none"/>
        </w:rPr>
        <w:br w:type="page"/>
      </w:r>
      <w:r>
        <w:rPr>
          <w:highlight w:val="none"/>
        </w:rPr>
        <w:t>附录3、资格审查条件（业绩最低要求）</w:t>
      </w:r>
    </w:p>
    <w:tbl>
      <w:tblPr>
        <w:tblStyle w:val="6"/>
        <w:tblpPr w:leftFromText="180" w:rightFromText="180" w:vertAnchor="text" w:horzAnchor="page" w:tblpX="1128"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4D00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8" w:type="dxa"/>
            <w:noWrap w:val="0"/>
            <w:vAlign w:val="center"/>
          </w:tcPr>
          <w:p w14:paraId="6C4855F5">
            <w:pPr>
              <w:pStyle w:val="4"/>
              <w:tabs>
                <w:tab w:val="left" w:pos="419"/>
                <w:tab w:val="left" w:pos="839"/>
                <w:tab w:val="left" w:pos="1259"/>
              </w:tabs>
              <w:snapToGrid w:val="0"/>
              <w:ind w:left="0"/>
              <w:jc w:val="center"/>
              <w:rPr>
                <w:highlight w:val="none"/>
              </w:rPr>
            </w:pPr>
            <w:bookmarkStart w:id="2" w:name="_TOC_250258"/>
            <w:bookmarkEnd w:id="2"/>
            <w:r>
              <w:rPr>
                <w:rFonts w:hint="eastAsia"/>
                <w:highlight w:val="none"/>
                <w:lang w:eastAsia="zh-CN"/>
              </w:rPr>
              <w:t>施工</w:t>
            </w:r>
            <w:r>
              <w:rPr>
                <w:highlight w:val="none"/>
              </w:rPr>
              <w:t>业绩要求</w:t>
            </w:r>
          </w:p>
        </w:tc>
      </w:tr>
      <w:tr w14:paraId="2030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858" w:type="dxa"/>
            <w:noWrap w:val="0"/>
            <w:vAlign w:val="top"/>
          </w:tcPr>
          <w:p w14:paraId="598C2FDF">
            <w:pPr>
              <w:pStyle w:val="8"/>
              <w:snapToGrid w:val="0"/>
              <w:spacing w:line="360" w:lineRule="auto"/>
              <w:ind w:left="220" w:leftChars="100"/>
              <w:jc w:val="both"/>
              <w:rPr>
                <w:highlight w:val="none"/>
                <w:lang w:val="en-US"/>
              </w:rPr>
            </w:pPr>
          </w:p>
          <w:p w14:paraId="16D1CB82">
            <w:pPr>
              <w:pStyle w:val="8"/>
              <w:snapToGrid w:val="0"/>
              <w:spacing w:line="360" w:lineRule="auto"/>
              <w:ind w:left="0" w:leftChars="0" w:firstLine="220" w:firstLineChars="100"/>
              <w:jc w:val="both"/>
              <w:rPr>
                <w:highlight w:val="none"/>
                <w:lang w:val="en-US"/>
              </w:rPr>
            </w:pPr>
            <w:r>
              <w:rPr>
                <w:highlight w:val="none"/>
                <w:lang w:val="en-US" w:eastAsia="zh-CN"/>
              </w:rPr>
              <w:t>2020年1月1日至投标截止日止，投标人（施工单位）至少独立完成过累计里程不少于</w:t>
            </w:r>
            <w:r>
              <w:rPr>
                <w:rFonts w:hint="eastAsia"/>
                <w:highlight w:val="none"/>
                <w:lang w:val="en-US" w:eastAsia="zh-CN"/>
              </w:rPr>
              <w:t>40km的类似工程施工项目，其中至少包含2项里程不小于20km的类似工程施工项目。</w:t>
            </w:r>
          </w:p>
        </w:tc>
      </w:tr>
      <w:tr w14:paraId="5CAA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858" w:type="dxa"/>
            <w:noWrap w:val="0"/>
            <w:vAlign w:val="center"/>
          </w:tcPr>
          <w:p w14:paraId="773790E8">
            <w:pPr>
              <w:pStyle w:val="4"/>
              <w:tabs>
                <w:tab w:val="left" w:pos="419"/>
                <w:tab w:val="left" w:pos="839"/>
                <w:tab w:val="left" w:pos="1259"/>
              </w:tabs>
              <w:snapToGrid w:val="0"/>
              <w:ind w:left="0"/>
              <w:jc w:val="center"/>
              <w:rPr>
                <w:rFonts w:hint="eastAsia"/>
                <w:highlight w:val="none"/>
                <w:lang w:val="en-US" w:eastAsia="zh-CN"/>
              </w:rPr>
            </w:pPr>
            <w:r>
              <w:rPr>
                <w:rFonts w:hint="eastAsia" w:ascii="宋体" w:hAnsi="宋体" w:eastAsia="宋体" w:cs="宋体"/>
                <w:highlight w:val="none"/>
                <w:lang w:val="en-US" w:eastAsia="zh-CN"/>
              </w:rPr>
              <w:t>设计业绩要求</w:t>
            </w:r>
          </w:p>
        </w:tc>
      </w:tr>
      <w:tr w14:paraId="671C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858" w:type="dxa"/>
            <w:noWrap w:val="0"/>
            <w:vAlign w:val="center"/>
          </w:tcPr>
          <w:p w14:paraId="7427F06C">
            <w:pPr>
              <w:pStyle w:val="8"/>
              <w:snapToGrid w:val="0"/>
              <w:spacing w:line="360" w:lineRule="auto"/>
              <w:ind w:left="0" w:leftChars="0" w:firstLine="220" w:firstLineChars="100"/>
              <w:jc w:val="left"/>
              <w:rPr>
                <w:rFonts w:hint="eastAsia"/>
                <w:highlight w:val="none"/>
                <w:lang w:val="en-US" w:eastAsia="zh-CN"/>
              </w:rPr>
            </w:pPr>
            <w:r>
              <w:rPr>
                <w:rFonts w:ascii="宋体" w:hAnsi="宋体" w:eastAsia="宋体" w:cs="宋体"/>
                <w:highlight w:val="none"/>
                <w:lang w:val="en-US" w:eastAsia="zh-CN"/>
              </w:rPr>
              <w:t>2020年1月1日至投标截止日止，投标人（设计单位）至少独立完成过累计里程不少于</w:t>
            </w:r>
            <w:r>
              <w:rPr>
                <w:rFonts w:hint="eastAsia" w:ascii="宋体" w:hAnsi="宋体" w:eastAsia="宋体" w:cs="宋体"/>
                <w:highlight w:val="none"/>
                <w:lang w:val="en-US" w:eastAsia="zh-CN"/>
              </w:rPr>
              <w:t>40km的类似工程设计项目，其中至少包含2项里程不小于20km的类似工程设计项目。</w:t>
            </w:r>
          </w:p>
        </w:tc>
      </w:tr>
    </w:tbl>
    <w:p w14:paraId="6848241F">
      <w:pPr>
        <w:pStyle w:val="4"/>
        <w:snapToGrid w:val="0"/>
        <w:spacing w:line="360" w:lineRule="auto"/>
        <w:ind w:left="440" w:leftChars="200"/>
        <w:rPr>
          <w:rFonts w:hint="eastAsia"/>
          <w:highlight w:val="none"/>
        </w:rPr>
      </w:pPr>
    </w:p>
    <w:p w14:paraId="0F370002">
      <w:pPr>
        <w:pStyle w:val="4"/>
        <w:snapToGrid w:val="0"/>
        <w:spacing w:line="360" w:lineRule="auto"/>
        <w:ind w:left="440" w:leftChars="200"/>
        <w:rPr>
          <w:rFonts w:hint="eastAsia"/>
          <w:highlight w:val="none"/>
        </w:rPr>
      </w:pPr>
    </w:p>
    <w:p w14:paraId="26AF989B">
      <w:pPr>
        <w:pStyle w:val="4"/>
        <w:snapToGrid w:val="0"/>
        <w:spacing w:line="360" w:lineRule="auto"/>
        <w:ind w:left="440" w:leftChars="200"/>
        <w:rPr>
          <w:highlight w:val="none"/>
        </w:rPr>
      </w:pPr>
      <w:r>
        <w:rPr>
          <w:highlight w:val="none"/>
          <w:lang w:val="en-US" w:eastAsia="zh-CN"/>
        </w:rPr>
        <w:t>注：</w:t>
      </w:r>
    </w:p>
    <w:p w14:paraId="7CC465A2">
      <w:pPr>
        <w:pStyle w:val="4"/>
        <w:snapToGrid w:val="0"/>
        <w:spacing w:line="360" w:lineRule="auto"/>
        <w:ind w:left="0" w:leftChars="0" w:firstLine="438" w:firstLineChars="209"/>
        <w:rPr>
          <w:highlight w:val="none"/>
        </w:rPr>
      </w:pPr>
      <w:r>
        <w:rPr>
          <w:rFonts w:hint="eastAsia"/>
          <w:highlight w:val="none"/>
          <w:lang w:val="en-US" w:eastAsia="zh-CN"/>
        </w:rPr>
        <w:t>1、本附录所要求的业绩仅限中华人民共和国境内业绩。</w:t>
      </w:r>
    </w:p>
    <w:p w14:paraId="1EBA19CF">
      <w:pPr>
        <w:pStyle w:val="4"/>
        <w:snapToGrid w:val="0"/>
        <w:spacing w:line="360" w:lineRule="auto"/>
        <w:ind w:left="0" w:leftChars="0" w:firstLine="438" w:firstLineChars="209"/>
        <w:rPr>
          <w:highlight w:val="none"/>
        </w:rPr>
      </w:pPr>
      <w:r>
        <w:rPr>
          <w:rFonts w:hint="eastAsia"/>
          <w:highlight w:val="none"/>
          <w:lang w:val="en-US" w:eastAsia="zh-CN"/>
        </w:rPr>
        <w:t>2、投标人提供的业绩证明为交通运输部“全国公路建设市场监督管理系统”业绩信息的网页截图体现其完成的工作必须为新建、改建、扩建、灾毁、应急抢险、升级改造、安全提升、路网联结、路面改造（或大修）四级或以上（公路技术等级）公路公路、桥梁施工工程项目或设计项目。</w:t>
      </w:r>
    </w:p>
    <w:p w14:paraId="72EE1D3B">
      <w:pPr>
        <w:pStyle w:val="4"/>
        <w:snapToGrid w:val="0"/>
        <w:spacing w:line="360" w:lineRule="auto"/>
        <w:ind w:left="0" w:leftChars="0" w:firstLine="438" w:firstLineChars="209"/>
        <w:rPr>
          <w:rFonts w:hint="eastAsia" w:ascii="宋体" w:hAnsi="宋体" w:eastAsia="宋体" w:cs="宋体"/>
          <w:highlight w:val="none"/>
          <w:lang w:val="en-US" w:eastAsia="zh-CN"/>
        </w:rPr>
      </w:pPr>
      <w:r>
        <w:rPr>
          <w:rFonts w:hint="eastAsia" w:ascii="宋体" w:hAnsi="宋体" w:eastAsia="宋体" w:cs="宋体"/>
          <w:highlight w:val="none"/>
          <w:lang w:val="en-US" w:eastAsia="zh-CN"/>
        </w:rPr>
        <w:t>3、若为联合体投标，投标人业绩的资格审查条件和加分条件（如有）的认定原则如下：联合体成员须按联合体协议书中约定承担的各专业工程满足对应的业绩要求。若联合体各成员中有2家或以上的施工单位或设计单位，资格审查条件和加分条件只计算其中一家，不作累计（以资质最高或得分最高的为准）。</w:t>
      </w:r>
    </w:p>
    <w:p w14:paraId="328388E6">
      <w:pPr>
        <w:pStyle w:val="4"/>
        <w:snapToGrid w:val="0"/>
        <w:spacing w:line="360" w:lineRule="auto"/>
        <w:ind w:left="0" w:leftChars="0" w:firstLine="438" w:firstLineChars="209"/>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4、投标人应根据招标文件第二章“投标人须知”第3.5.3项的要求附相关证明材料。</w:t>
      </w:r>
    </w:p>
    <w:p w14:paraId="4B485728">
      <w:pPr>
        <w:pStyle w:val="4"/>
        <w:snapToGrid w:val="0"/>
        <w:spacing w:line="360" w:lineRule="auto"/>
        <w:ind w:left="440" w:leftChars="200"/>
        <w:rPr>
          <w:highlight w:val="none"/>
        </w:rPr>
      </w:pPr>
    </w:p>
    <w:p w14:paraId="42D4F5F7">
      <w:pPr>
        <w:pStyle w:val="4"/>
        <w:snapToGrid w:val="0"/>
        <w:spacing w:line="360" w:lineRule="auto"/>
        <w:ind w:left="0" w:firstLine="400" w:firstLineChars="200"/>
        <w:rPr>
          <w:sz w:val="20"/>
          <w:highlight w:val="none"/>
        </w:rPr>
      </w:pPr>
    </w:p>
    <w:p w14:paraId="784F9B26">
      <w:pPr>
        <w:pStyle w:val="4"/>
        <w:snapToGrid w:val="0"/>
        <w:spacing w:line="360" w:lineRule="auto"/>
        <w:ind w:left="0" w:firstLine="400" w:firstLineChars="200"/>
        <w:rPr>
          <w:sz w:val="20"/>
          <w:highlight w:val="none"/>
        </w:rPr>
      </w:pPr>
    </w:p>
    <w:p w14:paraId="58AF9195">
      <w:pPr>
        <w:pStyle w:val="4"/>
        <w:snapToGrid w:val="0"/>
        <w:spacing w:line="360" w:lineRule="auto"/>
        <w:ind w:left="0"/>
        <w:rPr>
          <w:sz w:val="20"/>
          <w:highlight w:val="none"/>
        </w:rPr>
      </w:pPr>
    </w:p>
    <w:p w14:paraId="19C3FE4E">
      <w:pPr>
        <w:pStyle w:val="4"/>
        <w:snapToGrid w:val="0"/>
        <w:spacing w:line="360" w:lineRule="auto"/>
        <w:ind w:left="0" w:firstLine="400" w:firstLineChars="200"/>
        <w:rPr>
          <w:sz w:val="20"/>
          <w:highlight w:val="none"/>
        </w:rPr>
      </w:pPr>
    </w:p>
    <w:p w14:paraId="1A6E2F4E">
      <w:pPr>
        <w:pStyle w:val="4"/>
        <w:snapToGrid w:val="0"/>
        <w:spacing w:line="360" w:lineRule="auto"/>
        <w:ind w:left="0" w:firstLine="320" w:firstLineChars="200"/>
        <w:rPr>
          <w:sz w:val="16"/>
          <w:highlight w:val="none"/>
        </w:rPr>
      </w:pPr>
    </w:p>
    <w:p w14:paraId="03E9766C">
      <w:pPr>
        <w:pStyle w:val="2"/>
        <w:snapToGrid w:val="0"/>
        <w:spacing w:before="0" w:line="360" w:lineRule="auto"/>
        <w:ind w:left="0" w:right="0" w:firstLine="482" w:firstLineChars="200"/>
        <w:rPr>
          <w:highlight w:val="none"/>
        </w:rPr>
      </w:pPr>
      <w:bookmarkStart w:id="3" w:name="_TOC_250257"/>
      <w:bookmarkEnd w:id="3"/>
    </w:p>
    <w:p w14:paraId="340081CF">
      <w:pPr>
        <w:pStyle w:val="2"/>
        <w:snapToGrid w:val="0"/>
        <w:spacing w:before="0" w:line="360" w:lineRule="auto"/>
        <w:ind w:left="0" w:right="0" w:firstLine="482" w:firstLineChars="200"/>
        <w:rPr>
          <w:highlight w:val="none"/>
        </w:rPr>
      </w:pPr>
    </w:p>
    <w:p w14:paraId="2377170A">
      <w:pPr>
        <w:pStyle w:val="2"/>
        <w:snapToGrid w:val="0"/>
        <w:spacing w:before="0" w:line="360" w:lineRule="auto"/>
        <w:ind w:left="0" w:right="0" w:firstLine="482" w:firstLineChars="200"/>
        <w:rPr>
          <w:highlight w:val="none"/>
        </w:rPr>
      </w:pPr>
    </w:p>
    <w:p w14:paraId="377F9214">
      <w:pPr>
        <w:pStyle w:val="2"/>
        <w:snapToGrid w:val="0"/>
        <w:spacing w:before="0" w:line="360" w:lineRule="auto"/>
        <w:ind w:left="0" w:right="0" w:firstLine="482" w:firstLineChars="200"/>
        <w:rPr>
          <w:highlight w:val="none"/>
        </w:rPr>
      </w:pPr>
    </w:p>
    <w:p w14:paraId="34719430">
      <w:pPr>
        <w:pStyle w:val="2"/>
        <w:snapToGrid w:val="0"/>
        <w:spacing w:before="0" w:line="360" w:lineRule="auto"/>
        <w:ind w:left="0" w:right="0" w:firstLine="482" w:firstLineChars="200"/>
        <w:rPr>
          <w:highlight w:val="none"/>
        </w:rPr>
      </w:pPr>
    </w:p>
    <w:p w14:paraId="201AF134">
      <w:pPr>
        <w:pStyle w:val="2"/>
        <w:snapToGrid w:val="0"/>
        <w:spacing w:before="0" w:line="360" w:lineRule="auto"/>
        <w:ind w:left="0" w:right="0" w:firstLine="482" w:firstLineChars="200"/>
        <w:rPr>
          <w:highlight w:val="none"/>
        </w:rPr>
      </w:pPr>
      <w:r>
        <w:rPr>
          <w:highlight w:val="none"/>
        </w:rPr>
        <w:t>附录4、资格审查条件（信誉最低要求）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60A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0"/>
            <w:vAlign w:val="center"/>
          </w:tcPr>
          <w:p w14:paraId="77EBED9B">
            <w:pPr>
              <w:pStyle w:val="4"/>
              <w:tabs>
                <w:tab w:val="left" w:pos="419"/>
                <w:tab w:val="left" w:pos="839"/>
                <w:tab w:val="left" w:pos="1259"/>
              </w:tabs>
              <w:snapToGrid w:val="0"/>
              <w:ind w:left="0"/>
              <w:jc w:val="center"/>
              <w:rPr>
                <w:highlight w:val="none"/>
              </w:rPr>
            </w:pPr>
            <w:r>
              <w:rPr>
                <w:rFonts w:hint="eastAsia"/>
                <w:highlight w:val="none"/>
              </w:rPr>
              <w:t>信誉要求</w:t>
            </w:r>
          </w:p>
        </w:tc>
      </w:tr>
      <w:tr w14:paraId="18EA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5000" w:type="pct"/>
            <w:noWrap w:val="0"/>
            <w:vAlign w:val="center"/>
          </w:tcPr>
          <w:p w14:paraId="1E8A1159">
            <w:pPr>
              <w:pStyle w:val="4"/>
              <w:spacing w:before="132" w:line="360" w:lineRule="auto"/>
              <w:ind w:left="0"/>
              <w:jc w:val="both"/>
              <w:rPr>
                <w:highlight w:val="none"/>
              </w:rPr>
            </w:pPr>
            <w:r>
              <w:rPr>
                <w:rFonts w:hint="eastAsia"/>
                <w:highlight w:val="none"/>
              </w:rPr>
              <w:t>（1）最新年度在广东省公路工程从业单位（施工单位）信用评价（含无最新年度而上一年度有信用评价）中信用等级未被评为D级，初次进入广东省的投标人，在最新年度的全国公路从业单位（施工单位）信用评价结果未被评为D级；</w:t>
            </w:r>
          </w:p>
          <w:p w14:paraId="08DA3B59">
            <w:pPr>
              <w:pStyle w:val="4"/>
              <w:spacing w:before="132" w:line="360" w:lineRule="auto"/>
              <w:ind w:left="0"/>
              <w:jc w:val="both"/>
              <w:rPr>
                <w:highlight w:val="none"/>
              </w:rPr>
            </w:pPr>
            <w:r>
              <w:rPr>
                <w:rFonts w:hint="eastAsia"/>
                <w:highlight w:val="none"/>
              </w:rPr>
              <w:t>（</w:t>
            </w:r>
            <w:r>
              <w:rPr>
                <w:rFonts w:hint="eastAsia"/>
                <w:highlight w:val="none"/>
                <w:lang w:val="en-US" w:eastAsia="zh-CN"/>
              </w:rPr>
              <w:t>2</w:t>
            </w:r>
            <w:r>
              <w:rPr>
                <w:rFonts w:hint="eastAsia"/>
                <w:highlight w:val="none"/>
              </w:rPr>
              <w:t>）投标人在国家企业信用信息公示系统（http://www.gsxt.gov.cn/）中未被列入严重违法失信企业名单；</w:t>
            </w:r>
          </w:p>
          <w:p w14:paraId="6538BA85">
            <w:pPr>
              <w:pStyle w:val="4"/>
              <w:spacing w:before="132" w:line="360" w:lineRule="auto"/>
              <w:ind w:left="0"/>
              <w:rPr>
                <w:highlight w:val="none"/>
              </w:rPr>
            </w:pPr>
            <w:r>
              <w:rPr>
                <w:rFonts w:hint="eastAsia"/>
                <w:highlight w:val="none"/>
              </w:rPr>
              <w:t>（</w:t>
            </w:r>
            <w:r>
              <w:rPr>
                <w:rFonts w:hint="eastAsia"/>
                <w:highlight w:val="none"/>
                <w:lang w:val="en-US" w:eastAsia="zh-CN"/>
              </w:rPr>
              <w:t>3</w:t>
            </w:r>
            <w:r>
              <w:rPr>
                <w:rFonts w:hint="eastAsia"/>
                <w:highlight w:val="none"/>
              </w:rPr>
              <w:t>）</w:t>
            </w:r>
            <w:r>
              <w:rPr>
                <w:highlight w:val="none"/>
              </w:rPr>
              <w:t>在“中国执行信息公开网”（</w:t>
            </w:r>
            <w:r>
              <w:rPr>
                <w:highlight w:val="none"/>
              </w:rPr>
              <w:fldChar w:fldCharType="begin"/>
            </w:r>
            <w:r>
              <w:rPr>
                <w:highlight w:val="none"/>
              </w:rPr>
              <w:instrText xml:space="preserve"> HYPERLINK "http://zxgk.court.gov.cn/shixin/" \h </w:instrText>
            </w:r>
            <w:r>
              <w:rPr>
                <w:highlight w:val="none"/>
              </w:rPr>
              <w:fldChar w:fldCharType="separate"/>
            </w:r>
            <w:r>
              <w:rPr>
                <w:highlight w:val="none"/>
              </w:rPr>
              <w:t>http://zxgk.court.gov.cn/shixin/</w:t>
            </w:r>
            <w:r>
              <w:rPr>
                <w:highlight w:val="none"/>
              </w:rPr>
              <w:fldChar w:fldCharType="end"/>
            </w:r>
            <w:r>
              <w:rPr>
                <w:highlight w:val="none"/>
              </w:rPr>
              <w:t>）</w:t>
            </w:r>
            <w:r>
              <w:rPr>
                <w:rFonts w:hint="eastAsia"/>
                <w:highlight w:val="none"/>
              </w:rPr>
              <w:t>未被列入失信被执行人名单的投标人。</w:t>
            </w:r>
          </w:p>
        </w:tc>
      </w:tr>
    </w:tbl>
    <w:p w14:paraId="5FFD09C4">
      <w:pPr>
        <w:pStyle w:val="4"/>
        <w:snapToGrid w:val="0"/>
        <w:spacing w:line="360" w:lineRule="auto"/>
        <w:ind w:left="0"/>
        <w:rPr>
          <w:b/>
          <w:sz w:val="16"/>
          <w:highlight w:val="none"/>
        </w:rPr>
      </w:pPr>
    </w:p>
    <w:p w14:paraId="7F627A40">
      <w:pPr>
        <w:pStyle w:val="4"/>
        <w:snapToGrid w:val="0"/>
        <w:spacing w:line="360" w:lineRule="auto"/>
        <w:ind w:left="0" w:firstLine="141" w:firstLineChars="200"/>
        <w:rPr>
          <w:b/>
          <w:sz w:val="7"/>
          <w:highlight w:val="none"/>
        </w:rPr>
      </w:pPr>
    </w:p>
    <w:p w14:paraId="0B52C671">
      <w:pPr>
        <w:pStyle w:val="4"/>
        <w:snapToGrid w:val="0"/>
        <w:spacing w:line="360" w:lineRule="auto"/>
        <w:ind w:left="0" w:firstLine="420" w:firstLineChars="200"/>
        <w:rPr>
          <w:highlight w:val="none"/>
        </w:rPr>
      </w:pPr>
      <w:r>
        <w:rPr>
          <w:highlight w:val="none"/>
        </w:rPr>
        <w:t>注：信用等级的确定原则遵遁投标人须知前附表10款的规定。</w:t>
      </w:r>
    </w:p>
    <w:p w14:paraId="5192F604">
      <w:pPr>
        <w:snapToGrid w:val="0"/>
        <w:spacing w:line="360" w:lineRule="auto"/>
        <w:ind w:firstLine="440" w:firstLineChars="200"/>
        <w:rPr>
          <w:rFonts w:hint="eastAsia"/>
          <w:highlight w:val="none"/>
        </w:rPr>
      </w:pPr>
    </w:p>
    <w:p w14:paraId="4108E01F">
      <w:pPr>
        <w:pStyle w:val="3"/>
        <w:rPr>
          <w:highlight w:val="none"/>
        </w:rPr>
      </w:pPr>
    </w:p>
    <w:p w14:paraId="0283D75B">
      <w:pPr>
        <w:pStyle w:val="4"/>
        <w:snapToGrid w:val="0"/>
        <w:spacing w:line="360" w:lineRule="auto"/>
        <w:rPr>
          <w:sz w:val="17"/>
          <w:highlight w:val="none"/>
        </w:rPr>
      </w:pPr>
    </w:p>
    <w:p w14:paraId="21822ADE">
      <w:pPr>
        <w:pStyle w:val="2"/>
        <w:snapToGrid w:val="0"/>
        <w:spacing w:before="0" w:line="360" w:lineRule="auto"/>
        <w:ind w:left="0" w:right="0" w:firstLine="482" w:firstLineChars="200"/>
        <w:rPr>
          <w:highlight w:val="none"/>
        </w:rPr>
      </w:pPr>
      <w:bookmarkStart w:id="4" w:name="_TOC_250256"/>
      <w:bookmarkEnd w:id="4"/>
    </w:p>
    <w:p w14:paraId="6C2F9EA1">
      <w:pPr>
        <w:pStyle w:val="2"/>
        <w:snapToGrid w:val="0"/>
        <w:spacing w:before="0" w:line="360" w:lineRule="auto"/>
        <w:ind w:left="0" w:right="0" w:firstLine="482" w:firstLineChars="200"/>
        <w:rPr>
          <w:highlight w:val="none"/>
        </w:rPr>
      </w:pPr>
    </w:p>
    <w:p w14:paraId="664A7322">
      <w:pPr>
        <w:pStyle w:val="2"/>
        <w:snapToGrid w:val="0"/>
        <w:spacing w:before="0" w:line="360" w:lineRule="auto"/>
        <w:ind w:left="0" w:right="0" w:firstLine="482" w:firstLineChars="200"/>
        <w:rPr>
          <w:highlight w:val="none"/>
        </w:rPr>
      </w:pPr>
    </w:p>
    <w:p w14:paraId="1582BA00">
      <w:pPr>
        <w:pStyle w:val="2"/>
        <w:snapToGrid w:val="0"/>
        <w:spacing w:before="0" w:line="360" w:lineRule="auto"/>
        <w:ind w:left="0" w:right="0" w:firstLine="482" w:firstLineChars="200"/>
        <w:rPr>
          <w:highlight w:val="none"/>
        </w:rPr>
      </w:pPr>
    </w:p>
    <w:p w14:paraId="30DCAE09">
      <w:pPr>
        <w:pStyle w:val="2"/>
        <w:snapToGrid w:val="0"/>
        <w:spacing w:before="0" w:line="360" w:lineRule="auto"/>
        <w:ind w:left="0" w:right="0" w:firstLine="482" w:firstLineChars="200"/>
        <w:rPr>
          <w:highlight w:val="none"/>
        </w:rPr>
      </w:pPr>
    </w:p>
    <w:p w14:paraId="40BE8B77">
      <w:pPr>
        <w:pStyle w:val="2"/>
        <w:snapToGrid w:val="0"/>
        <w:spacing w:before="0" w:line="360" w:lineRule="auto"/>
        <w:ind w:left="0" w:right="0" w:firstLine="482" w:firstLineChars="200"/>
        <w:rPr>
          <w:highlight w:val="none"/>
        </w:rPr>
      </w:pPr>
    </w:p>
    <w:p w14:paraId="1DDBFC94">
      <w:pPr>
        <w:pStyle w:val="2"/>
        <w:snapToGrid w:val="0"/>
        <w:spacing w:before="0" w:line="360" w:lineRule="auto"/>
        <w:ind w:left="0" w:right="0" w:firstLine="482" w:firstLineChars="200"/>
        <w:rPr>
          <w:highlight w:val="none"/>
        </w:rPr>
      </w:pPr>
    </w:p>
    <w:p w14:paraId="03343608">
      <w:pPr>
        <w:pStyle w:val="2"/>
        <w:snapToGrid w:val="0"/>
        <w:spacing w:before="0" w:line="360" w:lineRule="auto"/>
        <w:ind w:left="0" w:right="0" w:firstLine="482" w:firstLineChars="200"/>
        <w:rPr>
          <w:highlight w:val="none"/>
        </w:rPr>
      </w:pPr>
    </w:p>
    <w:p w14:paraId="321D22CD">
      <w:pPr>
        <w:pStyle w:val="2"/>
        <w:snapToGrid w:val="0"/>
        <w:spacing w:before="0" w:line="360" w:lineRule="auto"/>
        <w:ind w:left="0" w:right="0" w:firstLine="482" w:firstLineChars="200"/>
        <w:rPr>
          <w:highlight w:val="none"/>
        </w:rPr>
      </w:pPr>
    </w:p>
    <w:p w14:paraId="3AC6EC6D">
      <w:pPr>
        <w:pStyle w:val="2"/>
        <w:snapToGrid w:val="0"/>
        <w:spacing w:before="0" w:line="360" w:lineRule="auto"/>
        <w:ind w:left="0" w:right="0" w:firstLine="482" w:firstLineChars="200"/>
        <w:rPr>
          <w:highlight w:val="none"/>
        </w:rPr>
      </w:pPr>
    </w:p>
    <w:p w14:paraId="0CD08707">
      <w:pPr>
        <w:pStyle w:val="2"/>
        <w:snapToGrid w:val="0"/>
        <w:spacing w:before="0" w:line="360" w:lineRule="auto"/>
        <w:ind w:left="0" w:right="0" w:firstLine="482" w:firstLineChars="200"/>
        <w:rPr>
          <w:highlight w:val="none"/>
        </w:rPr>
      </w:pPr>
    </w:p>
    <w:p w14:paraId="64E494E7">
      <w:pPr>
        <w:pStyle w:val="2"/>
        <w:snapToGrid w:val="0"/>
        <w:spacing w:before="0" w:line="360" w:lineRule="auto"/>
        <w:ind w:left="0" w:right="0" w:firstLine="482" w:firstLineChars="200"/>
        <w:rPr>
          <w:highlight w:val="none"/>
        </w:rPr>
      </w:pPr>
    </w:p>
    <w:p w14:paraId="7B87E0C5">
      <w:pPr>
        <w:pStyle w:val="2"/>
        <w:snapToGrid w:val="0"/>
        <w:spacing w:before="0" w:line="360" w:lineRule="auto"/>
        <w:ind w:left="0" w:right="0" w:firstLine="482" w:firstLineChars="200"/>
        <w:rPr>
          <w:highlight w:val="none"/>
        </w:rPr>
      </w:pPr>
    </w:p>
    <w:p w14:paraId="219BFF60">
      <w:pPr>
        <w:pStyle w:val="2"/>
        <w:snapToGrid w:val="0"/>
        <w:spacing w:before="0" w:line="360" w:lineRule="auto"/>
        <w:ind w:left="0" w:right="0" w:firstLine="482" w:firstLineChars="200"/>
        <w:rPr>
          <w:highlight w:val="none"/>
        </w:rPr>
      </w:pPr>
    </w:p>
    <w:p w14:paraId="65663EF5">
      <w:pPr>
        <w:pStyle w:val="2"/>
        <w:snapToGrid w:val="0"/>
        <w:spacing w:before="0" w:line="360" w:lineRule="auto"/>
        <w:ind w:left="0" w:right="0" w:firstLine="482" w:firstLineChars="200"/>
        <w:rPr>
          <w:highlight w:val="none"/>
        </w:rPr>
      </w:pPr>
    </w:p>
    <w:p w14:paraId="6D6D5769">
      <w:pPr>
        <w:pStyle w:val="2"/>
        <w:snapToGrid w:val="0"/>
        <w:spacing w:before="0" w:line="360" w:lineRule="auto"/>
        <w:ind w:left="0" w:right="0" w:firstLine="482" w:firstLineChars="200"/>
        <w:rPr>
          <w:highlight w:val="none"/>
        </w:rPr>
      </w:pPr>
    </w:p>
    <w:p w14:paraId="2C8C6FE3">
      <w:pPr>
        <w:rPr>
          <w:highlight w:val="none"/>
        </w:rPr>
      </w:pPr>
    </w:p>
    <w:p w14:paraId="77ADFBFE">
      <w:pPr>
        <w:pStyle w:val="2"/>
        <w:snapToGrid w:val="0"/>
        <w:spacing w:before="0" w:line="360" w:lineRule="auto"/>
        <w:ind w:left="0" w:right="0" w:firstLine="482" w:firstLineChars="200"/>
        <w:rPr>
          <w:highlight w:val="none"/>
        </w:rPr>
      </w:pPr>
    </w:p>
    <w:p w14:paraId="05C5C780">
      <w:pPr>
        <w:pStyle w:val="2"/>
        <w:snapToGrid w:val="0"/>
        <w:spacing w:before="0" w:line="360" w:lineRule="auto"/>
        <w:ind w:left="0" w:right="0" w:firstLine="482" w:firstLineChars="200"/>
        <w:rPr>
          <w:highlight w:val="none"/>
        </w:rPr>
      </w:pPr>
      <w:r>
        <w:rPr>
          <w:highlight w:val="none"/>
        </w:rPr>
        <w:t>附录5、资格审查条件（项目经理和项目总工最低要求）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03"/>
        <w:gridCol w:w="5418"/>
        <w:gridCol w:w="1669"/>
      </w:tblGrid>
      <w:tr w14:paraId="1690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32" w:type="dxa"/>
            <w:noWrap/>
            <w:vAlign w:val="center"/>
          </w:tcPr>
          <w:p w14:paraId="0BA4964D">
            <w:pPr>
              <w:spacing w:line="400" w:lineRule="exact"/>
              <w:jc w:val="center"/>
              <w:rPr>
                <w:szCs w:val="21"/>
                <w:highlight w:val="none"/>
              </w:rPr>
            </w:pPr>
            <w:r>
              <w:rPr>
                <w:rFonts w:hint="eastAsia"/>
                <w:szCs w:val="21"/>
                <w:highlight w:val="none"/>
              </w:rPr>
              <w:t>人员</w:t>
            </w:r>
          </w:p>
        </w:tc>
        <w:tc>
          <w:tcPr>
            <w:tcW w:w="803" w:type="dxa"/>
            <w:noWrap/>
            <w:vAlign w:val="center"/>
          </w:tcPr>
          <w:p w14:paraId="303E9D30">
            <w:pPr>
              <w:spacing w:line="400" w:lineRule="exact"/>
              <w:jc w:val="center"/>
              <w:rPr>
                <w:szCs w:val="21"/>
                <w:highlight w:val="none"/>
              </w:rPr>
            </w:pPr>
            <w:r>
              <w:rPr>
                <w:rFonts w:hint="eastAsia"/>
                <w:szCs w:val="21"/>
                <w:highlight w:val="none"/>
              </w:rPr>
              <w:t>数量</w:t>
            </w:r>
          </w:p>
        </w:tc>
        <w:tc>
          <w:tcPr>
            <w:tcW w:w="5418" w:type="dxa"/>
            <w:noWrap/>
            <w:vAlign w:val="center"/>
          </w:tcPr>
          <w:p w14:paraId="38BCE0B3">
            <w:pPr>
              <w:spacing w:line="400" w:lineRule="exact"/>
              <w:jc w:val="center"/>
              <w:rPr>
                <w:szCs w:val="21"/>
                <w:highlight w:val="none"/>
              </w:rPr>
            </w:pPr>
            <w:r>
              <w:rPr>
                <w:rFonts w:hint="eastAsia"/>
                <w:szCs w:val="21"/>
                <w:highlight w:val="none"/>
              </w:rPr>
              <w:t>资格要求（同时满足）</w:t>
            </w:r>
          </w:p>
        </w:tc>
        <w:tc>
          <w:tcPr>
            <w:tcW w:w="1669" w:type="dxa"/>
            <w:noWrap/>
            <w:vAlign w:val="center"/>
          </w:tcPr>
          <w:p w14:paraId="62DB1C9F">
            <w:pPr>
              <w:spacing w:line="400" w:lineRule="exact"/>
              <w:jc w:val="center"/>
              <w:rPr>
                <w:szCs w:val="21"/>
                <w:highlight w:val="none"/>
              </w:rPr>
            </w:pPr>
            <w:r>
              <w:rPr>
                <w:rFonts w:hint="eastAsia"/>
                <w:szCs w:val="21"/>
                <w:highlight w:val="none"/>
              </w:rPr>
              <w:t>在岗要求</w:t>
            </w:r>
          </w:p>
        </w:tc>
      </w:tr>
      <w:tr w14:paraId="5371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exact"/>
          <w:jc w:val="center"/>
        </w:trPr>
        <w:tc>
          <w:tcPr>
            <w:tcW w:w="1132" w:type="dxa"/>
            <w:noWrap/>
            <w:vAlign w:val="center"/>
          </w:tcPr>
          <w:p w14:paraId="67171B5B">
            <w:pPr>
              <w:spacing w:line="400" w:lineRule="exact"/>
              <w:jc w:val="center"/>
              <w:rPr>
                <w:szCs w:val="21"/>
                <w:highlight w:val="none"/>
              </w:rPr>
            </w:pPr>
            <w:r>
              <w:rPr>
                <w:rFonts w:hint="eastAsia"/>
                <w:szCs w:val="21"/>
                <w:highlight w:val="none"/>
              </w:rPr>
              <w:t>项目经理</w:t>
            </w:r>
          </w:p>
        </w:tc>
        <w:tc>
          <w:tcPr>
            <w:tcW w:w="803" w:type="dxa"/>
            <w:noWrap/>
            <w:vAlign w:val="center"/>
          </w:tcPr>
          <w:p w14:paraId="56947683">
            <w:pPr>
              <w:spacing w:line="400" w:lineRule="exact"/>
              <w:jc w:val="center"/>
              <w:rPr>
                <w:szCs w:val="21"/>
                <w:highlight w:val="none"/>
              </w:rPr>
            </w:pPr>
            <w:r>
              <w:rPr>
                <w:rFonts w:hint="eastAsia"/>
                <w:szCs w:val="21"/>
                <w:highlight w:val="none"/>
              </w:rPr>
              <w:t>1人</w:t>
            </w:r>
          </w:p>
        </w:tc>
        <w:tc>
          <w:tcPr>
            <w:tcW w:w="5418" w:type="dxa"/>
            <w:noWrap/>
            <w:vAlign w:val="center"/>
          </w:tcPr>
          <w:p w14:paraId="62B6BBCA">
            <w:pPr>
              <w:spacing w:line="400" w:lineRule="exact"/>
              <w:ind w:left="-2" w:leftChars="-1" w:firstLine="481" w:firstLineChars="219"/>
              <w:rPr>
                <w:bCs/>
                <w:szCs w:val="21"/>
                <w:highlight w:val="none"/>
              </w:rPr>
            </w:pPr>
            <w:r>
              <w:rPr>
                <w:bCs/>
                <w:szCs w:val="21"/>
                <w:highlight w:val="none"/>
                <w:lang w:val="en-US" w:eastAsia="zh-CN"/>
              </w:rPr>
              <w:t>持有住房和城乡建设部门颁发的公路工程专业</w:t>
            </w:r>
            <w:r>
              <w:rPr>
                <w:rFonts w:hint="eastAsia"/>
                <w:bCs/>
                <w:szCs w:val="21"/>
                <w:highlight w:val="none"/>
                <w:lang w:val="en-US" w:eastAsia="zh-CN"/>
              </w:rPr>
              <w:t>二级以上（含二级）注册建造师注册职业资格证书，同时具有交通主管部门颁发的有效安全生产“三类人员”B类证书。（需为施工单位的在职人员）</w:t>
            </w:r>
          </w:p>
          <w:p w14:paraId="5DFAC85C">
            <w:pPr>
              <w:spacing w:line="400" w:lineRule="exact"/>
              <w:ind w:left="-2" w:leftChars="-1" w:firstLine="481" w:firstLineChars="219"/>
              <w:rPr>
                <w:bCs/>
                <w:szCs w:val="21"/>
                <w:highlight w:val="none"/>
              </w:rPr>
            </w:pPr>
          </w:p>
        </w:tc>
        <w:tc>
          <w:tcPr>
            <w:tcW w:w="1669" w:type="dxa"/>
            <w:vMerge w:val="restart"/>
            <w:noWrap/>
            <w:vAlign w:val="center"/>
          </w:tcPr>
          <w:p w14:paraId="7A9A9F2C">
            <w:pPr>
              <w:spacing w:line="400" w:lineRule="exact"/>
              <w:ind w:firstLine="440" w:firstLineChars="200"/>
              <w:rPr>
                <w:bCs/>
                <w:szCs w:val="21"/>
                <w:highlight w:val="none"/>
              </w:rPr>
            </w:pPr>
            <w:r>
              <w:rPr>
                <w:rFonts w:hint="eastAsia"/>
                <w:bCs/>
                <w:szCs w:val="21"/>
                <w:highlight w:val="none"/>
              </w:rPr>
              <w:t>无在岗项目（指目前未在其他项目上任职，或虽在其他项目上任职但本项目中标后能够从该项目撤离）</w:t>
            </w:r>
          </w:p>
        </w:tc>
      </w:tr>
      <w:tr w14:paraId="75FE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1132" w:type="dxa"/>
            <w:noWrap/>
            <w:vAlign w:val="center"/>
          </w:tcPr>
          <w:p w14:paraId="14D4F76C">
            <w:pPr>
              <w:spacing w:line="400" w:lineRule="exact"/>
              <w:jc w:val="center"/>
              <w:rPr>
                <w:szCs w:val="21"/>
                <w:highlight w:val="none"/>
              </w:rPr>
            </w:pPr>
            <w:r>
              <w:rPr>
                <w:rFonts w:hint="eastAsia"/>
                <w:szCs w:val="21"/>
                <w:highlight w:val="none"/>
              </w:rPr>
              <w:t>项目总工</w:t>
            </w:r>
          </w:p>
        </w:tc>
        <w:tc>
          <w:tcPr>
            <w:tcW w:w="803" w:type="dxa"/>
            <w:noWrap/>
            <w:vAlign w:val="center"/>
          </w:tcPr>
          <w:p w14:paraId="6A8DDBB9">
            <w:pPr>
              <w:spacing w:line="400" w:lineRule="exact"/>
              <w:jc w:val="center"/>
              <w:rPr>
                <w:szCs w:val="21"/>
                <w:highlight w:val="none"/>
              </w:rPr>
            </w:pPr>
            <w:r>
              <w:rPr>
                <w:rFonts w:hint="eastAsia"/>
                <w:szCs w:val="21"/>
                <w:highlight w:val="none"/>
              </w:rPr>
              <w:t>1人</w:t>
            </w:r>
          </w:p>
        </w:tc>
        <w:tc>
          <w:tcPr>
            <w:tcW w:w="5418" w:type="dxa"/>
            <w:noWrap/>
            <w:vAlign w:val="center"/>
          </w:tcPr>
          <w:p w14:paraId="2CA04812">
            <w:pPr>
              <w:spacing w:line="400" w:lineRule="exact"/>
              <w:ind w:left="-2" w:leftChars="-1" w:firstLine="481" w:firstLineChars="219"/>
              <w:rPr>
                <w:color w:val="FF0000"/>
                <w:szCs w:val="21"/>
                <w:highlight w:val="none"/>
              </w:rPr>
            </w:pPr>
            <w:r>
              <w:rPr>
                <w:rFonts w:ascii="宋体" w:hAnsi="宋体" w:eastAsia="宋体" w:cs="宋体"/>
                <w:szCs w:val="21"/>
                <w:highlight w:val="none"/>
                <w:lang w:val="en-US" w:eastAsia="zh-CN"/>
              </w:rPr>
              <w:t>具备路桥相关专业的</w:t>
            </w:r>
            <w:r>
              <w:rPr>
                <w:rFonts w:hint="eastAsia" w:ascii="宋体" w:hAnsi="宋体" w:eastAsia="宋体" w:cs="宋体"/>
                <w:szCs w:val="21"/>
                <w:highlight w:val="none"/>
                <w:lang w:val="en-US" w:eastAsia="zh-CN"/>
              </w:rPr>
              <w:t>中级</w:t>
            </w:r>
            <w:r>
              <w:rPr>
                <w:rFonts w:ascii="宋体" w:hAnsi="宋体" w:eastAsia="宋体" w:cs="宋体"/>
                <w:szCs w:val="21"/>
                <w:highlight w:val="none"/>
                <w:lang w:val="en-US" w:eastAsia="zh-CN"/>
              </w:rPr>
              <w:t>或以上职称，同时</w:t>
            </w:r>
            <w:r>
              <w:rPr>
                <w:rFonts w:hint="eastAsia" w:ascii="宋体" w:hAnsi="宋体" w:eastAsia="宋体" w:cs="宋体"/>
                <w:szCs w:val="21"/>
                <w:highlight w:val="none"/>
                <w:lang w:val="en-US" w:eastAsia="zh-CN"/>
              </w:rPr>
              <w:t>具有交通运输部门颁发的有效安全生产“三类人员”B类证书。（需为施工单位的在职人员）</w:t>
            </w:r>
          </w:p>
        </w:tc>
        <w:tc>
          <w:tcPr>
            <w:tcW w:w="1669" w:type="dxa"/>
            <w:vMerge w:val="continue"/>
            <w:noWrap/>
            <w:vAlign w:val="center"/>
          </w:tcPr>
          <w:p w14:paraId="6F1AE775">
            <w:pPr>
              <w:spacing w:line="400" w:lineRule="exact"/>
              <w:ind w:firstLine="440" w:firstLineChars="200"/>
              <w:rPr>
                <w:bCs/>
                <w:szCs w:val="21"/>
                <w:highlight w:val="none"/>
              </w:rPr>
            </w:pPr>
          </w:p>
        </w:tc>
      </w:tr>
      <w:tr w14:paraId="1EC3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1132" w:type="dxa"/>
            <w:noWrap/>
            <w:vAlign w:val="center"/>
          </w:tcPr>
          <w:p w14:paraId="6F39F8AB">
            <w:pPr>
              <w:spacing w:line="400" w:lineRule="exact"/>
              <w:jc w:val="center"/>
              <w:rPr>
                <w:rFonts w:hint="eastAsia"/>
                <w:szCs w:val="21"/>
                <w:highlight w:val="none"/>
              </w:rPr>
            </w:pPr>
            <w:r>
              <w:rPr>
                <w:rFonts w:hint="eastAsia"/>
                <w:szCs w:val="21"/>
                <w:highlight w:val="none"/>
                <w:lang w:val="en-US" w:eastAsia="zh-CN"/>
              </w:rPr>
              <w:t>设计负责人</w:t>
            </w:r>
          </w:p>
        </w:tc>
        <w:tc>
          <w:tcPr>
            <w:tcW w:w="803" w:type="dxa"/>
            <w:noWrap/>
            <w:vAlign w:val="center"/>
          </w:tcPr>
          <w:p w14:paraId="3B0FBE26">
            <w:pPr>
              <w:spacing w:line="400" w:lineRule="exact"/>
              <w:jc w:val="center"/>
              <w:rPr>
                <w:rFonts w:hint="eastAsia"/>
                <w:szCs w:val="21"/>
                <w:highlight w:val="none"/>
              </w:rPr>
            </w:pPr>
            <w:r>
              <w:rPr>
                <w:rFonts w:hint="eastAsia"/>
                <w:szCs w:val="21"/>
                <w:highlight w:val="none"/>
              </w:rPr>
              <w:t>1人</w:t>
            </w:r>
          </w:p>
        </w:tc>
        <w:tc>
          <w:tcPr>
            <w:tcW w:w="5418" w:type="dxa"/>
            <w:noWrap/>
            <w:vAlign w:val="center"/>
          </w:tcPr>
          <w:p w14:paraId="1D1293AF">
            <w:pPr>
              <w:spacing w:line="400" w:lineRule="exact"/>
              <w:ind w:left="-2" w:leftChars="-1" w:firstLine="481" w:firstLineChars="219"/>
              <w:rPr>
                <w:rFonts w:hint="eastAsia"/>
                <w:szCs w:val="21"/>
                <w:highlight w:val="none"/>
              </w:rPr>
            </w:pPr>
            <w:r>
              <w:rPr>
                <w:rFonts w:hint="eastAsia"/>
                <w:szCs w:val="21"/>
                <w:highlight w:val="none"/>
                <w:lang w:val="en-US" w:eastAsia="zh-CN"/>
              </w:rPr>
              <w:t>路桥相关专业的</w:t>
            </w:r>
            <w:r>
              <w:rPr>
                <w:rFonts w:hint="eastAsia" w:ascii="宋体" w:hAnsi="宋体" w:eastAsia="宋体" w:cs="宋体"/>
                <w:szCs w:val="21"/>
                <w:highlight w:val="none"/>
                <w:lang w:val="en-US" w:eastAsia="zh-CN"/>
              </w:rPr>
              <w:t>中级</w:t>
            </w:r>
            <w:r>
              <w:rPr>
                <w:rFonts w:ascii="宋体" w:hAnsi="宋体" w:eastAsia="宋体" w:cs="宋体"/>
                <w:szCs w:val="21"/>
                <w:highlight w:val="none"/>
                <w:lang w:val="en-US" w:eastAsia="zh-CN"/>
              </w:rPr>
              <w:t>或以上职称</w:t>
            </w:r>
            <w:r>
              <w:rPr>
                <w:rFonts w:hint="eastAsia"/>
                <w:szCs w:val="21"/>
                <w:highlight w:val="none"/>
                <w:lang w:val="en-US" w:eastAsia="zh-CN"/>
              </w:rPr>
              <w:t>，近5年内作为项目负责人或技术负责人主持过1个合同段类似工程的设计或勘察设计工作。（需为设计单位的在职人员）</w:t>
            </w:r>
          </w:p>
        </w:tc>
        <w:tc>
          <w:tcPr>
            <w:tcW w:w="1669" w:type="dxa"/>
            <w:noWrap/>
            <w:vAlign w:val="center"/>
          </w:tcPr>
          <w:p w14:paraId="6E57AC7F">
            <w:pPr>
              <w:spacing w:line="400" w:lineRule="exact"/>
              <w:ind w:firstLine="440" w:firstLineChars="200"/>
              <w:rPr>
                <w:rFonts w:hint="eastAsia" w:eastAsia="宋体"/>
                <w:bCs/>
                <w:szCs w:val="21"/>
                <w:highlight w:val="none"/>
                <w:lang w:eastAsia="zh-CN"/>
              </w:rPr>
            </w:pPr>
            <w:r>
              <w:rPr>
                <w:rFonts w:hint="eastAsia"/>
                <w:bCs/>
                <w:szCs w:val="21"/>
                <w:highlight w:val="none"/>
                <w:lang w:eastAsia="zh-CN"/>
              </w:rPr>
              <w:t>无</w:t>
            </w:r>
          </w:p>
        </w:tc>
      </w:tr>
    </w:tbl>
    <w:p w14:paraId="1BBE9A41">
      <w:pPr>
        <w:snapToGrid w:val="0"/>
        <w:spacing w:line="360" w:lineRule="auto"/>
        <w:ind w:firstLine="360" w:firstLineChars="200"/>
        <w:rPr>
          <w:sz w:val="18"/>
          <w:highlight w:val="none"/>
        </w:rPr>
      </w:pPr>
    </w:p>
    <w:p w14:paraId="06E6A993">
      <w:pPr>
        <w:snapToGrid w:val="0"/>
        <w:spacing w:line="360" w:lineRule="auto"/>
        <w:ind w:firstLine="420" w:firstLineChars="200"/>
        <w:rPr>
          <w:rFonts w:hint="eastAsia"/>
          <w:sz w:val="21"/>
          <w:szCs w:val="21"/>
          <w:highlight w:val="none"/>
          <w:lang w:val="en-US"/>
        </w:rPr>
      </w:pPr>
      <w:r>
        <w:rPr>
          <w:rFonts w:hint="eastAsia"/>
          <w:sz w:val="21"/>
          <w:szCs w:val="21"/>
          <w:highlight w:val="none"/>
          <w:lang w:val="en-US"/>
        </w:rPr>
        <w:t>注：</w:t>
      </w:r>
      <w:r>
        <w:rPr>
          <w:rFonts w:hint="eastAsia"/>
          <w:sz w:val="21"/>
          <w:szCs w:val="21"/>
          <w:highlight w:val="none"/>
          <w:lang w:val="en-US" w:eastAsia="zh-CN"/>
        </w:rPr>
        <w:t>1、资格要求的人员建造师注册证书、安全生产“三类人员”B类证书均应在申请人所在单位，</w:t>
      </w:r>
    </w:p>
    <w:p w14:paraId="5D1C3F5A">
      <w:pPr>
        <w:snapToGrid w:val="0"/>
        <w:spacing w:line="360" w:lineRule="auto"/>
        <w:rPr>
          <w:rFonts w:hint="eastAsia"/>
          <w:sz w:val="21"/>
          <w:szCs w:val="21"/>
          <w:highlight w:val="none"/>
          <w:lang w:val="en-US"/>
        </w:rPr>
      </w:pPr>
      <w:r>
        <w:rPr>
          <w:rFonts w:hint="eastAsia"/>
          <w:sz w:val="21"/>
          <w:szCs w:val="21"/>
          <w:highlight w:val="none"/>
          <w:lang w:val="en-US" w:eastAsia="zh-CN"/>
        </w:rPr>
        <w:t>否则视为无效。</w:t>
      </w:r>
    </w:p>
    <w:p w14:paraId="2A948489">
      <w:pPr>
        <w:snapToGrid w:val="0"/>
        <w:spacing w:line="360" w:lineRule="auto"/>
        <w:ind w:firstLine="420" w:firstLineChars="200"/>
        <w:rPr>
          <w:rFonts w:hint="eastAsia"/>
          <w:sz w:val="21"/>
          <w:szCs w:val="21"/>
          <w:highlight w:val="none"/>
          <w:lang w:val="en-US"/>
        </w:rPr>
      </w:pPr>
      <w:r>
        <w:rPr>
          <w:rFonts w:hint="eastAsia"/>
          <w:sz w:val="21"/>
          <w:szCs w:val="21"/>
          <w:highlight w:val="none"/>
          <w:lang w:val="en-US" w:eastAsia="zh-CN"/>
        </w:rPr>
        <w:t>2、上述要求均以“全国公路建设市场监督管理系统”中载明的信息为准。</w:t>
      </w:r>
    </w:p>
    <w:p w14:paraId="63863FD3">
      <w:pPr>
        <w:snapToGrid w:val="0"/>
        <w:spacing w:line="360" w:lineRule="auto"/>
        <w:ind w:firstLine="420" w:firstLineChars="200"/>
        <w:rPr>
          <w:rFonts w:hint="eastAsia"/>
          <w:sz w:val="21"/>
          <w:szCs w:val="21"/>
          <w:highlight w:val="none"/>
          <w:lang w:val="en-US"/>
        </w:rPr>
      </w:pPr>
      <w:r>
        <w:rPr>
          <w:rFonts w:hint="eastAsia"/>
          <w:sz w:val="21"/>
          <w:szCs w:val="21"/>
          <w:highlight w:val="none"/>
          <w:lang w:val="en-US" w:eastAsia="zh-CN"/>
        </w:rPr>
        <w:t>3、路桥相关专业包括路桥、市政路桥、道桥、道路、道路桥梁、桥梁、交通土建、交通工程、公路工程等专业。专业要求以职称资格证书上为准，若职称资格证书无专业则以其毕业证书上的专业为准。</w:t>
      </w:r>
    </w:p>
    <w:p w14:paraId="369BDC1E">
      <w:pPr>
        <w:snapToGrid w:val="0"/>
        <w:spacing w:line="360" w:lineRule="auto"/>
        <w:ind w:firstLine="420" w:firstLineChars="200"/>
        <w:rPr>
          <w:rFonts w:hint="eastAsia"/>
          <w:sz w:val="21"/>
          <w:szCs w:val="21"/>
          <w:highlight w:val="none"/>
          <w:lang w:val="en-US"/>
        </w:rPr>
      </w:pPr>
      <w:r>
        <w:rPr>
          <w:rFonts w:hint="eastAsia"/>
          <w:sz w:val="21"/>
          <w:szCs w:val="21"/>
          <w:highlight w:val="none"/>
          <w:lang w:val="en-US" w:eastAsia="zh-CN"/>
        </w:rPr>
        <w:t>4、附录4所要求人员须按资格审查资料表的要求附有效的证明材料，所有证明材料均须与身份证</w:t>
      </w:r>
    </w:p>
    <w:p w14:paraId="1D3BFB9C">
      <w:pPr>
        <w:snapToGrid w:val="0"/>
        <w:spacing w:line="360" w:lineRule="auto"/>
        <w:rPr>
          <w:rFonts w:hint="eastAsia"/>
          <w:sz w:val="21"/>
          <w:szCs w:val="21"/>
          <w:highlight w:val="none"/>
          <w:lang w:val="en-US"/>
        </w:rPr>
      </w:pPr>
      <w:r>
        <w:rPr>
          <w:rFonts w:hint="eastAsia"/>
          <w:sz w:val="21"/>
          <w:szCs w:val="21"/>
          <w:highlight w:val="none"/>
          <w:lang w:val="en-US" w:eastAsia="zh-CN"/>
        </w:rPr>
        <w:t>上的信息一致，否则视为无效证明材料。</w:t>
      </w:r>
    </w:p>
    <w:p w14:paraId="20FA7F7C">
      <w:pPr>
        <w:snapToGrid w:val="0"/>
        <w:spacing w:line="360" w:lineRule="auto"/>
        <w:ind w:firstLine="420" w:firstLineChars="200"/>
        <w:rPr>
          <w:rFonts w:hint="eastAsia"/>
          <w:sz w:val="21"/>
          <w:szCs w:val="21"/>
          <w:highlight w:val="none"/>
          <w:lang w:val="en-US"/>
        </w:rPr>
      </w:pPr>
    </w:p>
    <w:p w14:paraId="04361CEB">
      <w:pPr>
        <w:snapToGrid w:val="0"/>
        <w:spacing w:line="360" w:lineRule="auto"/>
        <w:ind w:firstLine="420" w:firstLineChars="200"/>
        <w:rPr>
          <w:rFonts w:hint="eastAsia"/>
          <w:sz w:val="21"/>
          <w:szCs w:val="21"/>
          <w:highlight w:val="none"/>
          <w:lang w:val="en-US"/>
        </w:rPr>
      </w:pPr>
    </w:p>
    <w:p w14:paraId="126C3DBA">
      <w:pPr>
        <w:snapToGrid w:val="0"/>
        <w:spacing w:line="360" w:lineRule="auto"/>
        <w:ind w:firstLine="420" w:firstLineChars="200"/>
        <w:rPr>
          <w:sz w:val="21"/>
          <w:szCs w:val="21"/>
          <w:highlight w:val="none"/>
        </w:rPr>
      </w:pPr>
    </w:p>
    <w:p w14:paraId="46BFB6A0">
      <w:pPr>
        <w:snapToGrid w:val="0"/>
        <w:spacing w:line="360" w:lineRule="auto"/>
        <w:ind w:firstLine="420" w:firstLineChars="200"/>
        <w:rPr>
          <w:sz w:val="21"/>
          <w:szCs w:val="21"/>
          <w:highlight w:val="none"/>
        </w:rPr>
      </w:pPr>
    </w:p>
    <w:p w14:paraId="44449181">
      <w:pPr>
        <w:snapToGrid w:val="0"/>
        <w:spacing w:line="360" w:lineRule="auto"/>
        <w:ind w:firstLine="420" w:firstLineChars="200"/>
        <w:rPr>
          <w:sz w:val="21"/>
          <w:szCs w:val="21"/>
          <w:highlight w:val="none"/>
        </w:rPr>
      </w:pPr>
    </w:p>
    <w:p w14:paraId="7AA86565">
      <w:pPr>
        <w:snapToGrid w:val="0"/>
        <w:spacing w:line="360" w:lineRule="auto"/>
        <w:ind w:firstLine="420" w:firstLineChars="200"/>
        <w:rPr>
          <w:sz w:val="21"/>
          <w:szCs w:val="21"/>
          <w:highlight w:val="none"/>
        </w:rPr>
      </w:pPr>
    </w:p>
    <w:p w14:paraId="78DD9FFA">
      <w:pPr>
        <w:snapToGrid w:val="0"/>
        <w:spacing w:line="360" w:lineRule="auto"/>
        <w:ind w:firstLine="420" w:firstLineChars="200"/>
        <w:rPr>
          <w:sz w:val="21"/>
          <w:szCs w:val="21"/>
          <w:highlight w:val="none"/>
        </w:rPr>
      </w:pPr>
    </w:p>
    <w:p w14:paraId="1CC006C7">
      <w:pPr>
        <w:snapToGrid w:val="0"/>
        <w:spacing w:line="360" w:lineRule="auto"/>
        <w:ind w:firstLine="420" w:firstLineChars="200"/>
        <w:rPr>
          <w:sz w:val="21"/>
          <w:szCs w:val="21"/>
          <w:highlight w:val="none"/>
        </w:rPr>
      </w:pPr>
    </w:p>
    <w:p w14:paraId="63783CFD">
      <w:pPr>
        <w:snapToGrid w:val="0"/>
        <w:spacing w:line="360" w:lineRule="auto"/>
        <w:ind w:firstLine="420" w:firstLineChars="200"/>
        <w:rPr>
          <w:sz w:val="21"/>
          <w:szCs w:val="21"/>
          <w:highlight w:val="none"/>
        </w:rPr>
      </w:pPr>
    </w:p>
    <w:p w14:paraId="7D53766B">
      <w:pPr>
        <w:snapToGrid w:val="0"/>
        <w:spacing w:line="360" w:lineRule="auto"/>
        <w:ind w:firstLine="420" w:firstLineChars="200"/>
        <w:rPr>
          <w:sz w:val="21"/>
          <w:szCs w:val="21"/>
          <w:highlight w:val="none"/>
        </w:rPr>
      </w:pPr>
    </w:p>
    <w:p w14:paraId="285D851E">
      <w:pPr>
        <w:snapToGrid w:val="0"/>
        <w:spacing w:line="360" w:lineRule="auto"/>
        <w:ind w:firstLine="420" w:firstLineChars="200"/>
        <w:rPr>
          <w:sz w:val="21"/>
          <w:szCs w:val="21"/>
          <w:highlight w:val="none"/>
        </w:rPr>
      </w:pPr>
    </w:p>
    <w:p w14:paraId="30D739B4">
      <w:pPr>
        <w:snapToGrid w:val="0"/>
        <w:spacing w:line="360" w:lineRule="auto"/>
        <w:ind w:firstLine="420" w:firstLineChars="200"/>
        <w:rPr>
          <w:sz w:val="21"/>
          <w:szCs w:val="21"/>
          <w:highlight w:val="none"/>
        </w:rPr>
      </w:pPr>
    </w:p>
    <w:p w14:paraId="55454B02">
      <w:pPr>
        <w:spacing w:before="153" w:line="379" w:lineRule="auto"/>
        <w:ind w:left="142" w:leftChars="0" w:right="115" w:rightChars="0" w:firstLine="414" w:firstLineChars="0"/>
        <w:jc w:val="center"/>
        <w:rPr>
          <w:highlight w:val="none"/>
        </w:rPr>
      </w:pPr>
      <w:r>
        <w:rPr>
          <w:rFonts w:hint="eastAsia" w:ascii="宋体" w:hAnsi="宋体" w:eastAsia="宋体" w:cs="宋体"/>
          <w:b/>
          <w:snapToGrid/>
          <w:color w:val="auto"/>
          <w:spacing w:val="0"/>
          <w:w w:val="100"/>
          <w:kern w:val="0"/>
          <w:position w:val="0"/>
          <w:sz w:val="21"/>
          <w:szCs w:val="21"/>
          <w:highlight w:val="none"/>
          <w:u w:val="none"/>
          <w:lang w:val="en-US" w:eastAsia="zh-CN" w:bidi="zh-CN"/>
        </w:rPr>
        <w:t>附录6、资格审查条件(其他管理和技术人员最低要求)</w:t>
      </w:r>
    </w:p>
    <w:p w14:paraId="0F54ECBC">
      <w:pPr>
        <w:spacing w:line="202" w:lineRule="exact"/>
        <w:rPr>
          <w:highlight w:val="none"/>
        </w:rPr>
      </w:pPr>
    </w:p>
    <w:tbl>
      <w:tblPr>
        <w:tblStyle w:val="10"/>
        <w:tblW w:w="8927"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72"/>
        <w:gridCol w:w="823"/>
        <w:gridCol w:w="5432"/>
      </w:tblGrid>
      <w:tr w14:paraId="2835F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trPr>
        <w:tc>
          <w:tcPr>
            <w:tcW w:w="2672" w:type="dxa"/>
            <w:tcBorders>
              <w:bottom w:val="single" w:color="000000" w:sz="2" w:space="0"/>
              <w:right w:val="single" w:color="000000" w:sz="2" w:space="0"/>
            </w:tcBorders>
            <w:noWrap w:val="0"/>
            <w:vAlign w:val="top"/>
          </w:tcPr>
          <w:p w14:paraId="522A0C38">
            <w:pPr>
              <w:pStyle w:val="9"/>
              <w:spacing w:before="267" w:line="229" w:lineRule="auto"/>
              <w:ind w:left="900"/>
              <w:rPr>
                <w:sz w:val="21"/>
                <w:szCs w:val="21"/>
                <w:highlight w:val="none"/>
              </w:rPr>
            </w:pPr>
            <w:r>
              <w:rPr>
                <w:spacing w:val="-1"/>
                <w:sz w:val="21"/>
                <w:szCs w:val="21"/>
                <w:highlight w:val="none"/>
              </w:rPr>
              <w:t>人员</w:t>
            </w:r>
          </w:p>
        </w:tc>
        <w:tc>
          <w:tcPr>
            <w:tcW w:w="823" w:type="dxa"/>
            <w:tcBorders>
              <w:left w:val="single" w:color="000000" w:sz="2" w:space="0"/>
              <w:bottom w:val="single" w:color="000000" w:sz="2" w:space="0"/>
              <w:right w:val="single" w:color="000000" w:sz="2" w:space="0"/>
            </w:tcBorders>
            <w:noWrap w:val="0"/>
            <w:vAlign w:val="top"/>
          </w:tcPr>
          <w:p w14:paraId="3D18CB03">
            <w:pPr>
              <w:pStyle w:val="9"/>
              <w:spacing w:before="266" w:line="228" w:lineRule="auto"/>
              <w:ind w:left="127"/>
              <w:rPr>
                <w:sz w:val="21"/>
                <w:szCs w:val="21"/>
                <w:highlight w:val="none"/>
              </w:rPr>
            </w:pPr>
            <w:r>
              <w:rPr>
                <w:spacing w:val="1"/>
                <w:sz w:val="21"/>
                <w:szCs w:val="21"/>
                <w:highlight w:val="none"/>
              </w:rPr>
              <w:t>数量</w:t>
            </w:r>
          </w:p>
        </w:tc>
        <w:tc>
          <w:tcPr>
            <w:tcW w:w="5432" w:type="dxa"/>
            <w:tcBorders>
              <w:left w:val="single" w:color="000000" w:sz="2" w:space="0"/>
              <w:bottom w:val="single" w:color="000000" w:sz="2" w:space="0"/>
            </w:tcBorders>
            <w:noWrap w:val="0"/>
            <w:vAlign w:val="top"/>
          </w:tcPr>
          <w:p w14:paraId="6CDCEA6A">
            <w:pPr>
              <w:pStyle w:val="9"/>
              <w:spacing w:before="266" w:line="228" w:lineRule="auto"/>
              <w:ind w:left="2222"/>
              <w:rPr>
                <w:sz w:val="21"/>
                <w:szCs w:val="21"/>
                <w:highlight w:val="none"/>
              </w:rPr>
            </w:pPr>
            <w:r>
              <w:rPr>
                <w:spacing w:val="-2"/>
                <w:sz w:val="21"/>
                <w:szCs w:val="21"/>
                <w:highlight w:val="none"/>
              </w:rPr>
              <w:t>资格要求</w:t>
            </w:r>
          </w:p>
        </w:tc>
      </w:tr>
      <w:tr w14:paraId="6D905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2672" w:type="dxa"/>
            <w:tcBorders>
              <w:top w:val="single" w:color="000000" w:sz="2" w:space="0"/>
              <w:right w:val="single" w:color="000000" w:sz="2" w:space="0"/>
            </w:tcBorders>
            <w:noWrap w:val="0"/>
            <w:vAlign w:val="center"/>
          </w:tcPr>
          <w:p w14:paraId="4AA179E7">
            <w:pPr>
              <w:pStyle w:val="9"/>
              <w:spacing w:before="65" w:line="228" w:lineRule="auto"/>
              <w:ind w:left="301"/>
              <w:jc w:val="both"/>
              <w:rPr>
                <w:sz w:val="21"/>
                <w:szCs w:val="21"/>
                <w:highlight w:val="none"/>
              </w:rPr>
            </w:pPr>
            <w:r>
              <w:rPr>
                <w:spacing w:val="6"/>
                <w:sz w:val="21"/>
                <w:szCs w:val="21"/>
                <w:highlight w:val="none"/>
              </w:rPr>
              <w:t>专职安全生产管理人员</w:t>
            </w:r>
          </w:p>
        </w:tc>
        <w:tc>
          <w:tcPr>
            <w:tcW w:w="823" w:type="dxa"/>
            <w:tcBorders>
              <w:top w:val="single" w:color="000000" w:sz="2" w:space="0"/>
              <w:left w:val="single" w:color="000000" w:sz="2" w:space="0"/>
              <w:right w:val="single" w:color="000000" w:sz="2" w:space="0"/>
            </w:tcBorders>
            <w:noWrap w:val="0"/>
            <w:vAlign w:val="center"/>
          </w:tcPr>
          <w:p w14:paraId="075E2C59">
            <w:pPr>
              <w:pStyle w:val="9"/>
              <w:spacing w:before="65" w:line="270" w:lineRule="exact"/>
              <w:ind w:left="363"/>
              <w:jc w:val="both"/>
              <w:rPr>
                <w:rFonts w:hint="eastAsia" w:eastAsia="宋体"/>
                <w:sz w:val="21"/>
                <w:szCs w:val="21"/>
                <w:highlight w:val="none"/>
                <w:lang w:eastAsia="zh-CN"/>
              </w:rPr>
            </w:pPr>
            <w:r>
              <w:rPr>
                <w:rFonts w:hint="eastAsia"/>
                <w:position w:val="1"/>
                <w:sz w:val="21"/>
                <w:szCs w:val="21"/>
                <w:highlight w:val="none"/>
                <w:lang w:val="en-US" w:eastAsia="zh-CN"/>
              </w:rPr>
              <w:t>1</w:t>
            </w:r>
          </w:p>
        </w:tc>
        <w:tc>
          <w:tcPr>
            <w:tcW w:w="5432" w:type="dxa"/>
            <w:tcBorders>
              <w:top w:val="single" w:color="000000" w:sz="2" w:space="0"/>
              <w:left w:val="single" w:color="000000" w:sz="2" w:space="0"/>
            </w:tcBorders>
            <w:noWrap w:val="0"/>
            <w:vAlign w:val="center"/>
          </w:tcPr>
          <w:p w14:paraId="6763F2D6">
            <w:pPr>
              <w:pStyle w:val="9"/>
              <w:spacing w:before="65"/>
              <w:ind w:left="113" w:right="139" w:firstLine="8"/>
              <w:jc w:val="both"/>
              <w:rPr>
                <w:sz w:val="21"/>
                <w:szCs w:val="21"/>
                <w:highlight w:val="none"/>
              </w:rPr>
            </w:pPr>
            <w:r>
              <w:rPr>
                <w:spacing w:val="9"/>
                <w:sz w:val="21"/>
                <w:szCs w:val="21"/>
                <w:highlight w:val="none"/>
              </w:rPr>
              <w:t>具有交通主管部门颁发的有效安全生产“三类人员”C类证书。</w:t>
            </w:r>
          </w:p>
        </w:tc>
      </w:tr>
      <w:tr w14:paraId="0AA38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2672" w:type="dxa"/>
            <w:tcBorders>
              <w:right w:val="single" w:color="000000" w:sz="2" w:space="0"/>
            </w:tcBorders>
            <w:noWrap w:val="0"/>
            <w:vAlign w:val="center"/>
          </w:tcPr>
          <w:p w14:paraId="3E4BC143">
            <w:pPr>
              <w:pStyle w:val="9"/>
              <w:spacing w:before="65" w:line="228" w:lineRule="auto"/>
              <w:ind w:left="122"/>
              <w:jc w:val="center"/>
              <w:rPr>
                <w:sz w:val="21"/>
                <w:szCs w:val="21"/>
                <w:highlight w:val="none"/>
              </w:rPr>
            </w:pPr>
            <w:r>
              <w:rPr>
                <w:rFonts w:hint="eastAsia"/>
                <w:sz w:val="21"/>
                <w:szCs w:val="21"/>
                <w:highlight w:val="none"/>
                <w:lang w:eastAsia="zh-CN"/>
              </w:rPr>
              <w:t>道路</w:t>
            </w:r>
            <w:r>
              <w:rPr>
                <w:sz w:val="21"/>
                <w:szCs w:val="21"/>
                <w:highlight w:val="none"/>
              </w:rPr>
              <w:t>工程师</w:t>
            </w:r>
          </w:p>
        </w:tc>
        <w:tc>
          <w:tcPr>
            <w:tcW w:w="823" w:type="dxa"/>
            <w:tcBorders>
              <w:left w:val="single" w:color="000000" w:sz="2" w:space="0"/>
              <w:right w:val="single" w:color="000000" w:sz="2" w:space="0"/>
            </w:tcBorders>
            <w:noWrap w:val="0"/>
            <w:vAlign w:val="center"/>
          </w:tcPr>
          <w:p w14:paraId="4AB58982">
            <w:pPr>
              <w:pStyle w:val="9"/>
              <w:spacing w:before="65" w:line="228" w:lineRule="auto"/>
              <w:jc w:val="center"/>
              <w:rPr>
                <w:sz w:val="21"/>
                <w:szCs w:val="21"/>
                <w:highlight w:val="none"/>
              </w:rPr>
            </w:pPr>
            <w:r>
              <w:rPr>
                <w:sz w:val="21"/>
                <w:szCs w:val="21"/>
                <w:highlight w:val="none"/>
              </w:rPr>
              <w:t>1</w:t>
            </w:r>
          </w:p>
        </w:tc>
        <w:tc>
          <w:tcPr>
            <w:tcW w:w="5432" w:type="dxa"/>
            <w:tcBorders>
              <w:left w:val="single" w:color="000000" w:sz="2" w:space="0"/>
            </w:tcBorders>
            <w:noWrap w:val="0"/>
            <w:vAlign w:val="center"/>
          </w:tcPr>
          <w:p w14:paraId="5C025262">
            <w:pPr>
              <w:pStyle w:val="9"/>
              <w:spacing w:before="65" w:line="228" w:lineRule="auto"/>
              <w:ind w:left="122"/>
              <w:jc w:val="both"/>
              <w:rPr>
                <w:sz w:val="21"/>
                <w:szCs w:val="21"/>
                <w:highlight w:val="none"/>
              </w:rPr>
            </w:pPr>
            <w:r>
              <w:rPr>
                <w:sz w:val="21"/>
                <w:szCs w:val="21"/>
                <w:highlight w:val="none"/>
                <w:lang w:eastAsia="zh-CN"/>
              </w:rPr>
              <w:t>路桥或相关专业中级（或以上）工程师</w:t>
            </w:r>
            <w:r>
              <w:rPr>
                <w:sz w:val="21"/>
                <w:szCs w:val="21"/>
                <w:highlight w:val="none"/>
              </w:rPr>
              <w:t>。</w:t>
            </w:r>
          </w:p>
        </w:tc>
      </w:tr>
      <w:tr w14:paraId="077BD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2672" w:type="dxa"/>
            <w:tcBorders>
              <w:bottom w:val="single" w:color="000000" w:sz="2" w:space="0"/>
              <w:right w:val="single" w:color="000000" w:sz="2" w:space="0"/>
            </w:tcBorders>
            <w:noWrap w:val="0"/>
            <w:vAlign w:val="center"/>
          </w:tcPr>
          <w:p w14:paraId="3F05E2A6">
            <w:pPr>
              <w:pStyle w:val="9"/>
              <w:spacing w:before="65" w:line="228" w:lineRule="auto"/>
              <w:jc w:val="center"/>
              <w:rPr>
                <w:rFonts w:hint="eastAsia" w:eastAsia="宋体"/>
                <w:spacing w:val="7"/>
                <w:sz w:val="21"/>
                <w:szCs w:val="21"/>
                <w:highlight w:val="none"/>
                <w:lang w:val="en-US" w:eastAsia="zh-CN"/>
              </w:rPr>
            </w:pPr>
            <w:r>
              <w:rPr>
                <w:rFonts w:hint="eastAsia"/>
                <w:spacing w:val="7"/>
                <w:sz w:val="21"/>
                <w:szCs w:val="21"/>
                <w:highlight w:val="none"/>
                <w:lang w:eastAsia="zh-CN"/>
              </w:rPr>
              <w:t>交通安全设施工程师</w:t>
            </w:r>
          </w:p>
        </w:tc>
        <w:tc>
          <w:tcPr>
            <w:tcW w:w="823" w:type="dxa"/>
            <w:tcBorders>
              <w:left w:val="single" w:color="000000" w:sz="2" w:space="0"/>
              <w:bottom w:val="single" w:color="000000" w:sz="2" w:space="0"/>
              <w:right w:val="single" w:color="000000" w:sz="2" w:space="0"/>
            </w:tcBorders>
            <w:noWrap w:val="0"/>
            <w:vAlign w:val="top"/>
          </w:tcPr>
          <w:p w14:paraId="45AB918D">
            <w:pPr>
              <w:pStyle w:val="9"/>
              <w:spacing w:before="65" w:line="270" w:lineRule="exact"/>
              <w:ind w:left="376"/>
              <w:rPr>
                <w:rFonts w:hint="eastAsia" w:eastAsia="宋体"/>
                <w:position w:val="1"/>
                <w:sz w:val="21"/>
                <w:szCs w:val="21"/>
                <w:highlight w:val="none"/>
                <w:lang w:val="en-US" w:eastAsia="zh-CN"/>
              </w:rPr>
            </w:pPr>
            <w:r>
              <w:rPr>
                <w:rFonts w:hint="eastAsia"/>
                <w:position w:val="1"/>
                <w:sz w:val="21"/>
                <w:szCs w:val="21"/>
                <w:highlight w:val="none"/>
                <w:lang w:val="en-US" w:eastAsia="zh-CN"/>
              </w:rPr>
              <w:t>1</w:t>
            </w:r>
          </w:p>
        </w:tc>
        <w:tc>
          <w:tcPr>
            <w:tcW w:w="5432" w:type="dxa"/>
            <w:tcBorders>
              <w:left w:val="single" w:color="000000" w:sz="2" w:space="0"/>
              <w:bottom w:val="single" w:color="000000" w:sz="2" w:space="0"/>
            </w:tcBorders>
            <w:noWrap w:val="0"/>
            <w:vAlign w:val="center"/>
          </w:tcPr>
          <w:p w14:paraId="765E8C4B">
            <w:pPr>
              <w:pStyle w:val="9"/>
              <w:spacing w:before="65" w:line="228" w:lineRule="auto"/>
              <w:ind w:left="122"/>
              <w:jc w:val="both"/>
              <w:rPr>
                <w:rFonts w:hint="eastAsia" w:eastAsia="宋体"/>
                <w:spacing w:val="9"/>
                <w:sz w:val="21"/>
                <w:szCs w:val="21"/>
                <w:highlight w:val="none"/>
                <w:lang w:val="en-US" w:eastAsia="zh-CN"/>
              </w:rPr>
            </w:pPr>
            <w:r>
              <w:rPr>
                <w:spacing w:val="9"/>
                <w:sz w:val="21"/>
                <w:szCs w:val="21"/>
                <w:highlight w:val="none"/>
                <w:lang w:eastAsia="zh-CN"/>
              </w:rPr>
              <w:t>路桥或相关专业中级（或以上）工程师</w:t>
            </w:r>
            <w:r>
              <w:rPr>
                <w:rFonts w:hint="eastAsia"/>
                <w:spacing w:val="9"/>
                <w:sz w:val="21"/>
                <w:szCs w:val="21"/>
                <w:highlight w:val="none"/>
                <w:lang w:eastAsia="zh-CN"/>
              </w:rPr>
              <w:t>。</w:t>
            </w:r>
          </w:p>
        </w:tc>
      </w:tr>
    </w:tbl>
    <w:p w14:paraId="073DF280">
      <w:pPr>
        <w:snapToGrid w:val="0"/>
        <w:spacing w:line="360" w:lineRule="auto"/>
        <w:ind w:firstLine="420" w:firstLineChars="200"/>
        <w:rPr>
          <w:rFonts w:hint="eastAsia"/>
          <w:sz w:val="21"/>
          <w:szCs w:val="21"/>
          <w:highlight w:val="none"/>
        </w:rPr>
      </w:pPr>
    </w:p>
    <w:p w14:paraId="2CCFC9E2">
      <w:pPr>
        <w:snapToGrid w:val="0"/>
        <w:spacing w:line="360" w:lineRule="auto"/>
        <w:ind w:firstLine="420" w:firstLineChars="200"/>
        <w:rPr>
          <w:rFonts w:hint="eastAsia"/>
          <w:sz w:val="21"/>
          <w:szCs w:val="21"/>
          <w:highlight w:val="none"/>
        </w:rPr>
      </w:pPr>
      <w:r>
        <w:rPr>
          <w:rFonts w:hint="eastAsia"/>
          <w:sz w:val="21"/>
          <w:szCs w:val="21"/>
          <w:highlight w:val="none"/>
        </w:rPr>
        <w:t>注：</w:t>
      </w:r>
      <w:r>
        <w:rPr>
          <w:rFonts w:hint="eastAsia"/>
          <w:highlight w:val="none"/>
        </w:rPr>
        <w:t>1、  若为联合体投标，“专职安全生产管理人员”人员由联合体牵头人提供，其他人员可由联合体中的任意一方提供，人员相关信息以“全国公路建设市场信用信息管理系统”为准；。人员相关信息以“全国公路建设市场信用信息管理系统”为准；</w:t>
      </w:r>
    </w:p>
    <w:p w14:paraId="366A2423">
      <w:pPr>
        <w:snapToGrid w:val="0"/>
        <w:spacing w:line="360" w:lineRule="auto"/>
        <w:ind w:firstLine="420" w:firstLineChars="200"/>
        <w:rPr>
          <w:rFonts w:hint="eastAsia"/>
          <w:sz w:val="21"/>
          <w:szCs w:val="21"/>
          <w:highlight w:val="none"/>
        </w:rPr>
      </w:pPr>
      <w:r>
        <w:rPr>
          <w:rFonts w:hint="eastAsia"/>
          <w:sz w:val="21"/>
          <w:szCs w:val="21"/>
          <w:highlight w:val="none"/>
        </w:rPr>
        <w:t>2、资格要求的人员安全生产“三类人员”C类证书应在投标人所在单位，否则视为无效。</w:t>
      </w:r>
    </w:p>
    <w:p w14:paraId="52F82E17">
      <w:pPr>
        <w:snapToGrid w:val="0"/>
        <w:spacing w:line="360" w:lineRule="auto"/>
        <w:ind w:firstLine="420" w:firstLineChars="200"/>
        <w:rPr>
          <w:rFonts w:hint="eastAsia"/>
          <w:sz w:val="21"/>
          <w:szCs w:val="21"/>
          <w:highlight w:val="none"/>
        </w:rPr>
      </w:pPr>
      <w:r>
        <w:rPr>
          <w:rFonts w:hint="eastAsia"/>
          <w:sz w:val="21"/>
          <w:szCs w:val="21"/>
          <w:highlight w:val="none"/>
        </w:rPr>
        <w:t>3、需提供相关证书复印件。</w:t>
      </w:r>
    </w:p>
    <w:p w14:paraId="4E600DEF">
      <w:pPr>
        <w:snapToGrid w:val="0"/>
        <w:spacing w:line="360" w:lineRule="auto"/>
        <w:ind w:firstLine="420" w:firstLineChars="200"/>
        <w:rPr>
          <w:rFonts w:hint="eastAsia" w:eastAsia="宋体"/>
          <w:sz w:val="21"/>
          <w:szCs w:val="21"/>
          <w:highlight w:val="none"/>
          <w:lang w:val="en-US" w:eastAsia="zh-CN"/>
        </w:rPr>
      </w:pPr>
      <w:r>
        <w:rPr>
          <w:rFonts w:hint="eastAsia"/>
          <w:sz w:val="21"/>
          <w:szCs w:val="21"/>
          <w:highlight w:val="none"/>
        </w:rPr>
        <w:t>4、附录6所要求人员须按资格审查资料表的要求附有效的证明材料，所有证明材料均须与身份证上的信息一致，否则视为无效证明材料。</w:t>
      </w:r>
    </w:p>
    <w:p w14:paraId="7CCFC43A">
      <w:r>
        <w:rPr>
          <w:rFonts w:hint="eastAsia"/>
          <w:highlight w:val="none"/>
        </w:rPr>
        <w:t>5、路桥相关专业包括路桥、市政路桥、道桥、道路、道路桥梁、桥梁、交通土建、交通工程、公路工程等 专业。专业要求以职称资格证书上为准，若职称资格证书无专业则以其毕业证书上的专业为准。</w:t>
      </w:r>
      <w:bookmarkStart w:id="5" w:name="_GoBack"/>
      <w:bookmarkEnd w:id="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7067D"/>
    <w:rsid w:val="0010576F"/>
    <w:rsid w:val="00161FD0"/>
    <w:rsid w:val="0017676F"/>
    <w:rsid w:val="00204C38"/>
    <w:rsid w:val="0026339A"/>
    <w:rsid w:val="00300BA7"/>
    <w:rsid w:val="00310929"/>
    <w:rsid w:val="00400CEC"/>
    <w:rsid w:val="00585965"/>
    <w:rsid w:val="00695050"/>
    <w:rsid w:val="009147DE"/>
    <w:rsid w:val="00A45D7C"/>
    <w:rsid w:val="00B65D22"/>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64FFC"/>
    <w:rsid w:val="020E1750"/>
    <w:rsid w:val="020E5952"/>
    <w:rsid w:val="02117647"/>
    <w:rsid w:val="0248616F"/>
    <w:rsid w:val="02486BAD"/>
    <w:rsid w:val="02692C21"/>
    <w:rsid w:val="028F2D95"/>
    <w:rsid w:val="02A629ED"/>
    <w:rsid w:val="02A71500"/>
    <w:rsid w:val="02B5343C"/>
    <w:rsid w:val="02C67F60"/>
    <w:rsid w:val="02D55861"/>
    <w:rsid w:val="02D854D5"/>
    <w:rsid w:val="02EF5D7D"/>
    <w:rsid w:val="02F54851"/>
    <w:rsid w:val="03186126"/>
    <w:rsid w:val="03257F69"/>
    <w:rsid w:val="03263F28"/>
    <w:rsid w:val="032A20F2"/>
    <w:rsid w:val="03362AFF"/>
    <w:rsid w:val="03454EE4"/>
    <w:rsid w:val="03463C1C"/>
    <w:rsid w:val="035674EF"/>
    <w:rsid w:val="035E413F"/>
    <w:rsid w:val="0361093F"/>
    <w:rsid w:val="036460D9"/>
    <w:rsid w:val="03662935"/>
    <w:rsid w:val="036D3331"/>
    <w:rsid w:val="0370305B"/>
    <w:rsid w:val="038013DC"/>
    <w:rsid w:val="038D3804"/>
    <w:rsid w:val="03A02D8C"/>
    <w:rsid w:val="03CD420C"/>
    <w:rsid w:val="03D71149"/>
    <w:rsid w:val="03F368F1"/>
    <w:rsid w:val="041A32A0"/>
    <w:rsid w:val="041D29C1"/>
    <w:rsid w:val="042946F3"/>
    <w:rsid w:val="043B7DB7"/>
    <w:rsid w:val="044852E4"/>
    <w:rsid w:val="046414F1"/>
    <w:rsid w:val="046F5BC8"/>
    <w:rsid w:val="048D0373"/>
    <w:rsid w:val="04B94168"/>
    <w:rsid w:val="04C22E7C"/>
    <w:rsid w:val="04CE2492"/>
    <w:rsid w:val="04FC6B6A"/>
    <w:rsid w:val="05085BB7"/>
    <w:rsid w:val="05114004"/>
    <w:rsid w:val="053709AA"/>
    <w:rsid w:val="053709C1"/>
    <w:rsid w:val="0592230B"/>
    <w:rsid w:val="05A405B7"/>
    <w:rsid w:val="05AC604E"/>
    <w:rsid w:val="05D05FEB"/>
    <w:rsid w:val="05EB4770"/>
    <w:rsid w:val="05F03250"/>
    <w:rsid w:val="05F81706"/>
    <w:rsid w:val="05FB3A58"/>
    <w:rsid w:val="06157EF4"/>
    <w:rsid w:val="06174618"/>
    <w:rsid w:val="06280C8A"/>
    <w:rsid w:val="063E43E5"/>
    <w:rsid w:val="064F48EA"/>
    <w:rsid w:val="0668127E"/>
    <w:rsid w:val="068607EA"/>
    <w:rsid w:val="0692156A"/>
    <w:rsid w:val="069641A6"/>
    <w:rsid w:val="069E6E2A"/>
    <w:rsid w:val="069F42E4"/>
    <w:rsid w:val="06A40A7B"/>
    <w:rsid w:val="06B03FC7"/>
    <w:rsid w:val="06B0603E"/>
    <w:rsid w:val="06B37296"/>
    <w:rsid w:val="06B838DC"/>
    <w:rsid w:val="06C946D1"/>
    <w:rsid w:val="06CB16CF"/>
    <w:rsid w:val="06D909F9"/>
    <w:rsid w:val="06E64468"/>
    <w:rsid w:val="06FD2182"/>
    <w:rsid w:val="0714494C"/>
    <w:rsid w:val="0720285B"/>
    <w:rsid w:val="07475ECA"/>
    <w:rsid w:val="074F5773"/>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52100B"/>
    <w:rsid w:val="09790B3E"/>
    <w:rsid w:val="097A0503"/>
    <w:rsid w:val="09857A5D"/>
    <w:rsid w:val="09CF540A"/>
    <w:rsid w:val="09D2055E"/>
    <w:rsid w:val="09D218AA"/>
    <w:rsid w:val="09DD4F50"/>
    <w:rsid w:val="09E80B91"/>
    <w:rsid w:val="09ED0778"/>
    <w:rsid w:val="0A141EB9"/>
    <w:rsid w:val="0A1B615B"/>
    <w:rsid w:val="0A247791"/>
    <w:rsid w:val="0A342C49"/>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153"/>
    <w:rsid w:val="0B472CA8"/>
    <w:rsid w:val="0B55792A"/>
    <w:rsid w:val="0B664598"/>
    <w:rsid w:val="0B824FB8"/>
    <w:rsid w:val="0BC575C7"/>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7C0145"/>
    <w:rsid w:val="0E8453F4"/>
    <w:rsid w:val="0E870EF1"/>
    <w:rsid w:val="0E882FE9"/>
    <w:rsid w:val="0E946F33"/>
    <w:rsid w:val="0EA9071B"/>
    <w:rsid w:val="0EBD46C5"/>
    <w:rsid w:val="0EBD4731"/>
    <w:rsid w:val="0EC6433D"/>
    <w:rsid w:val="0EC654A5"/>
    <w:rsid w:val="0EEF5667"/>
    <w:rsid w:val="0EF3215A"/>
    <w:rsid w:val="0EF63FF3"/>
    <w:rsid w:val="0EF64A9B"/>
    <w:rsid w:val="0EFB155E"/>
    <w:rsid w:val="0F0B342E"/>
    <w:rsid w:val="0F300C15"/>
    <w:rsid w:val="0F3B57E7"/>
    <w:rsid w:val="0F44187E"/>
    <w:rsid w:val="0F510D83"/>
    <w:rsid w:val="0F593408"/>
    <w:rsid w:val="0F641343"/>
    <w:rsid w:val="0F810C8E"/>
    <w:rsid w:val="0F8F4532"/>
    <w:rsid w:val="0F90307C"/>
    <w:rsid w:val="0F95182E"/>
    <w:rsid w:val="0F956652"/>
    <w:rsid w:val="0F9631A6"/>
    <w:rsid w:val="0F976DB9"/>
    <w:rsid w:val="0F983905"/>
    <w:rsid w:val="0FB41BA9"/>
    <w:rsid w:val="0FBC55C6"/>
    <w:rsid w:val="0FD670CA"/>
    <w:rsid w:val="0FD87BAF"/>
    <w:rsid w:val="0FE32D6B"/>
    <w:rsid w:val="101373B0"/>
    <w:rsid w:val="102659CD"/>
    <w:rsid w:val="10541C05"/>
    <w:rsid w:val="106276C7"/>
    <w:rsid w:val="10665FBF"/>
    <w:rsid w:val="10752273"/>
    <w:rsid w:val="107942E5"/>
    <w:rsid w:val="10BA22CB"/>
    <w:rsid w:val="10C46197"/>
    <w:rsid w:val="10D22A74"/>
    <w:rsid w:val="10D35045"/>
    <w:rsid w:val="10FE713D"/>
    <w:rsid w:val="11161C64"/>
    <w:rsid w:val="115B615D"/>
    <w:rsid w:val="116E3FDF"/>
    <w:rsid w:val="116F296F"/>
    <w:rsid w:val="117B4152"/>
    <w:rsid w:val="11A0278D"/>
    <w:rsid w:val="11C65F10"/>
    <w:rsid w:val="11E03C2A"/>
    <w:rsid w:val="11F55841"/>
    <w:rsid w:val="11F86EE7"/>
    <w:rsid w:val="11FA492E"/>
    <w:rsid w:val="12135271"/>
    <w:rsid w:val="121B4E57"/>
    <w:rsid w:val="12280A31"/>
    <w:rsid w:val="1229216C"/>
    <w:rsid w:val="122F270A"/>
    <w:rsid w:val="12303B69"/>
    <w:rsid w:val="123C5F34"/>
    <w:rsid w:val="123F69F9"/>
    <w:rsid w:val="124926B4"/>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BB2ED4"/>
    <w:rsid w:val="13C933ED"/>
    <w:rsid w:val="13DC7AEE"/>
    <w:rsid w:val="13E0662D"/>
    <w:rsid w:val="13E22976"/>
    <w:rsid w:val="140224B2"/>
    <w:rsid w:val="14084FC9"/>
    <w:rsid w:val="14117F14"/>
    <w:rsid w:val="14201E54"/>
    <w:rsid w:val="14361894"/>
    <w:rsid w:val="14457EB0"/>
    <w:rsid w:val="147F5682"/>
    <w:rsid w:val="1484561F"/>
    <w:rsid w:val="14B27563"/>
    <w:rsid w:val="14EE571C"/>
    <w:rsid w:val="14EF1C97"/>
    <w:rsid w:val="14EF3CE6"/>
    <w:rsid w:val="14F35C6B"/>
    <w:rsid w:val="14F454D2"/>
    <w:rsid w:val="14FC64D8"/>
    <w:rsid w:val="1507338D"/>
    <w:rsid w:val="15087394"/>
    <w:rsid w:val="15165A0E"/>
    <w:rsid w:val="151B010D"/>
    <w:rsid w:val="1527111D"/>
    <w:rsid w:val="153A75AC"/>
    <w:rsid w:val="15635A83"/>
    <w:rsid w:val="156442A9"/>
    <w:rsid w:val="156C19BC"/>
    <w:rsid w:val="15A644E9"/>
    <w:rsid w:val="15C02741"/>
    <w:rsid w:val="15D26AD6"/>
    <w:rsid w:val="15D329AF"/>
    <w:rsid w:val="160429FB"/>
    <w:rsid w:val="16086430"/>
    <w:rsid w:val="16242F9A"/>
    <w:rsid w:val="16254F76"/>
    <w:rsid w:val="16364ED8"/>
    <w:rsid w:val="16577AE0"/>
    <w:rsid w:val="16591EDF"/>
    <w:rsid w:val="165B742F"/>
    <w:rsid w:val="16772BEC"/>
    <w:rsid w:val="1685100F"/>
    <w:rsid w:val="16903521"/>
    <w:rsid w:val="16A0221A"/>
    <w:rsid w:val="16B07F76"/>
    <w:rsid w:val="16B10F41"/>
    <w:rsid w:val="16B16726"/>
    <w:rsid w:val="16BD3251"/>
    <w:rsid w:val="16C20E14"/>
    <w:rsid w:val="16C66809"/>
    <w:rsid w:val="17044B6B"/>
    <w:rsid w:val="17455F03"/>
    <w:rsid w:val="176032A4"/>
    <w:rsid w:val="176A55E5"/>
    <w:rsid w:val="176F0FA8"/>
    <w:rsid w:val="17943484"/>
    <w:rsid w:val="17B22A75"/>
    <w:rsid w:val="17B9534A"/>
    <w:rsid w:val="17E42A61"/>
    <w:rsid w:val="17E86A8F"/>
    <w:rsid w:val="17E92906"/>
    <w:rsid w:val="17F317AB"/>
    <w:rsid w:val="181306D8"/>
    <w:rsid w:val="183606F2"/>
    <w:rsid w:val="18366519"/>
    <w:rsid w:val="18475E0D"/>
    <w:rsid w:val="18605709"/>
    <w:rsid w:val="18962661"/>
    <w:rsid w:val="18A250AF"/>
    <w:rsid w:val="18A95C6D"/>
    <w:rsid w:val="18B35EB4"/>
    <w:rsid w:val="18C44776"/>
    <w:rsid w:val="18C5075D"/>
    <w:rsid w:val="18E13007"/>
    <w:rsid w:val="18E443CC"/>
    <w:rsid w:val="18E57856"/>
    <w:rsid w:val="18ED1D3C"/>
    <w:rsid w:val="18F70986"/>
    <w:rsid w:val="19126295"/>
    <w:rsid w:val="192C352D"/>
    <w:rsid w:val="19357ABF"/>
    <w:rsid w:val="194319A5"/>
    <w:rsid w:val="19651799"/>
    <w:rsid w:val="19852579"/>
    <w:rsid w:val="19903761"/>
    <w:rsid w:val="199263A2"/>
    <w:rsid w:val="19B52F18"/>
    <w:rsid w:val="19DD21EB"/>
    <w:rsid w:val="19E26286"/>
    <w:rsid w:val="1A384C6A"/>
    <w:rsid w:val="1A65114A"/>
    <w:rsid w:val="1A877764"/>
    <w:rsid w:val="1A99185E"/>
    <w:rsid w:val="1AEF7D5C"/>
    <w:rsid w:val="1AFC0ADB"/>
    <w:rsid w:val="1B0144F4"/>
    <w:rsid w:val="1B0D5FB4"/>
    <w:rsid w:val="1B281F31"/>
    <w:rsid w:val="1B571D1E"/>
    <w:rsid w:val="1B5B4428"/>
    <w:rsid w:val="1B881720"/>
    <w:rsid w:val="1B8C0578"/>
    <w:rsid w:val="1BBA7A84"/>
    <w:rsid w:val="1BC14837"/>
    <w:rsid w:val="1BF45732"/>
    <w:rsid w:val="1C0F2F5B"/>
    <w:rsid w:val="1C7865E3"/>
    <w:rsid w:val="1C8D3825"/>
    <w:rsid w:val="1CAC344F"/>
    <w:rsid w:val="1CB47038"/>
    <w:rsid w:val="1D071913"/>
    <w:rsid w:val="1D0D54AF"/>
    <w:rsid w:val="1D10750B"/>
    <w:rsid w:val="1D162565"/>
    <w:rsid w:val="1D1C5B18"/>
    <w:rsid w:val="1D210938"/>
    <w:rsid w:val="1D462FBC"/>
    <w:rsid w:val="1D691421"/>
    <w:rsid w:val="1D765669"/>
    <w:rsid w:val="1D885663"/>
    <w:rsid w:val="1D8D3C75"/>
    <w:rsid w:val="1D943323"/>
    <w:rsid w:val="1DBA1502"/>
    <w:rsid w:val="1DC00DBD"/>
    <w:rsid w:val="1DCB36DB"/>
    <w:rsid w:val="1E1F70E3"/>
    <w:rsid w:val="1E4714A2"/>
    <w:rsid w:val="1E5D06D2"/>
    <w:rsid w:val="1E662574"/>
    <w:rsid w:val="1E6E5125"/>
    <w:rsid w:val="1E855BD4"/>
    <w:rsid w:val="1E8A05A6"/>
    <w:rsid w:val="1E9D7D13"/>
    <w:rsid w:val="1EA10CE2"/>
    <w:rsid w:val="1EA16ABC"/>
    <w:rsid w:val="1EAD2634"/>
    <w:rsid w:val="1EE94B93"/>
    <w:rsid w:val="1EFA68AB"/>
    <w:rsid w:val="1F040A77"/>
    <w:rsid w:val="1F0C3B7A"/>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467017"/>
    <w:rsid w:val="206622A9"/>
    <w:rsid w:val="206C7914"/>
    <w:rsid w:val="207D26E4"/>
    <w:rsid w:val="209242A0"/>
    <w:rsid w:val="20B27298"/>
    <w:rsid w:val="20D24160"/>
    <w:rsid w:val="20DF4D5D"/>
    <w:rsid w:val="20EA0A72"/>
    <w:rsid w:val="20ED4117"/>
    <w:rsid w:val="211F2693"/>
    <w:rsid w:val="216C5C18"/>
    <w:rsid w:val="217212B7"/>
    <w:rsid w:val="21734A23"/>
    <w:rsid w:val="218D2775"/>
    <w:rsid w:val="21935B82"/>
    <w:rsid w:val="21A12BD8"/>
    <w:rsid w:val="21B37152"/>
    <w:rsid w:val="21C35BE0"/>
    <w:rsid w:val="21C50DF0"/>
    <w:rsid w:val="21CA2DCF"/>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9E6F53"/>
    <w:rsid w:val="23B80F19"/>
    <w:rsid w:val="23C10D46"/>
    <w:rsid w:val="23C2617B"/>
    <w:rsid w:val="23C92013"/>
    <w:rsid w:val="243346C4"/>
    <w:rsid w:val="24515C95"/>
    <w:rsid w:val="24586B3B"/>
    <w:rsid w:val="24617331"/>
    <w:rsid w:val="24686E6E"/>
    <w:rsid w:val="2481263C"/>
    <w:rsid w:val="24953190"/>
    <w:rsid w:val="24DE75DF"/>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7369D"/>
    <w:rsid w:val="26882F24"/>
    <w:rsid w:val="26AE7BF5"/>
    <w:rsid w:val="26C734D7"/>
    <w:rsid w:val="26ED750A"/>
    <w:rsid w:val="26F6339D"/>
    <w:rsid w:val="27046413"/>
    <w:rsid w:val="270B31BB"/>
    <w:rsid w:val="27480FF1"/>
    <w:rsid w:val="27611CB8"/>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932C03"/>
    <w:rsid w:val="28A611EC"/>
    <w:rsid w:val="28A6323E"/>
    <w:rsid w:val="28B26AF4"/>
    <w:rsid w:val="28C52DE3"/>
    <w:rsid w:val="28D9719E"/>
    <w:rsid w:val="28DA63FE"/>
    <w:rsid w:val="28EC738D"/>
    <w:rsid w:val="291C361D"/>
    <w:rsid w:val="291C5EAE"/>
    <w:rsid w:val="291D2119"/>
    <w:rsid w:val="292224FA"/>
    <w:rsid w:val="29580B63"/>
    <w:rsid w:val="29797FE5"/>
    <w:rsid w:val="29A0722B"/>
    <w:rsid w:val="29B32F0F"/>
    <w:rsid w:val="29B87988"/>
    <w:rsid w:val="29BE33C0"/>
    <w:rsid w:val="29CE2C4B"/>
    <w:rsid w:val="29E47CD1"/>
    <w:rsid w:val="29F155C8"/>
    <w:rsid w:val="29FD31FA"/>
    <w:rsid w:val="2A084AD2"/>
    <w:rsid w:val="2A352F7C"/>
    <w:rsid w:val="2A4A4F36"/>
    <w:rsid w:val="2A94057E"/>
    <w:rsid w:val="2ABA7BF3"/>
    <w:rsid w:val="2AD65E07"/>
    <w:rsid w:val="2ADE3D12"/>
    <w:rsid w:val="2AF206DB"/>
    <w:rsid w:val="2B2D343E"/>
    <w:rsid w:val="2B806C19"/>
    <w:rsid w:val="2B942792"/>
    <w:rsid w:val="2B9E01E0"/>
    <w:rsid w:val="2BAC149D"/>
    <w:rsid w:val="2BDB3541"/>
    <w:rsid w:val="2BDD14F3"/>
    <w:rsid w:val="2BED5E4E"/>
    <w:rsid w:val="2BF81FA7"/>
    <w:rsid w:val="2C3E4AA8"/>
    <w:rsid w:val="2C476EFB"/>
    <w:rsid w:val="2C4D0D11"/>
    <w:rsid w:val="2C4F61C1"/>
    <w:rsid w:val="2C54673E"/>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A15F1D"/>
    <w:rsid w:val="2EB04000"/>
    <w:rsid w:val="2EB909A0"/>
    <w:rsid w:val="2EEC7541"/>
    <w:rsid w:val="2EFD3F52"/>
    <w:rsid w:val="2F0412A4"/>
    <w:rsid w:val="2F05775A"/>
    <w:rsid w:val="2F225619"/>
    <w:rsid w:val="2F380E2F"/>
    <w:rsid w:val="2F4526EE"/>
    <w:rsid w:val="2F470A29"/>
    <w:rsid w:val="2F606B6E"/>
    <w:rsid w:val="2F63386E"/>
    <w:rsid w:val="2F733CB1"/>
    <w:rsid w:val="2F7927D6"/>
    <w:rsid w:val="2FAE226A"/>
    <w:rsid w:val="2FB167F1"/>
    <w:rsid w:val="2FC70EA7"/>
    <w:rsid w:val="2FCF3B67"/>
    <w:rsid w:val="2FF45842"/>
    <w:rsid w:val="2FFB1B77"/>
    <w:rsid w:val="301266FB"/>
    <w:rsid w:val="301E5D41"/>
    <w:rsid w:val="30391148"/>
    <w:rsid w:val="304F10EE"/>
    <w:rsid w:val="306D2C1C"/>
    <w:rsid w:val="30791C68"/>
    <w:rsid w:val="30A661DA"/>
    <w:rsid w:val="30E16B15"/>
    <w:rsid w:val="30F25B54"/>
    <w:rsid w:val="31123535"/>
    <w:rsid w:val="31182362"/>
    <w:rsid w:val="312165AD"/>
    <w:rsid w:val="312E0F85"/>
    <w:rsid w:val="31414CD9"/>
    <w:rsid w:val="316A5890"/>
    <w:rsid w:val="316D07B6"/>
    <w:rsid w:val="317745B2"/>
    <w:rsid w:val="31790727"/>
    <w:rsid w:val="3189598D"/>
    <w:rsid w:val="31925826"/>
    <w:rsid w:val="319623F0"/>
    <w:rsid w:val="31C16F8F"/>
    <w:rsid w:val="31E75059"/>
    <w:rsid w:val="31FB0901"/>
    <w:rsid w:val="320B0586"/>
    <w:rsid w:val="320F06C2"/>
    <w:rsid w:val="32114FE8"/>
    <w:rsid w:val="32220086"/>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1BCB"/>
    <w:rsid w:val="33FC30C2"/>
    <w:rsid w:val="34332DC4"/>
    <w:rsid w:val="345647ED"/>
    <w:rsid w:val="345E0768"/>
    <w:rsid w:val="347C52E5"/>
    <w:rsid w:val="347C6D6B"/>
    <w:rsid w:val="3498680E"/>
    <w:rsid w:val="34A016D3"/>
    <w:rsid w:val="34A911C2"/>
    <w:rsid w:val="34C36AC5"/>
    <w:rsid w:val="34C72CF7"/>
    <w:rsid w:val="34F10487"/>
    <w:rsid w:val="35127111"/>
    <w:rsid w:val="351D07BF"/>
    <w:rsid w:val="354B779E"/>
    <w:rsid w:val="35504FEB"/>
    <w:rsid w:val="35607205"/>
    <w:rsid w:val="358D4AA7"/>
    <w:rsid w:val="358F7218"/>
    <w:rsid w:val="35A14BDF"/>
    <w:rsid w:val="35AC54DA"/>
    <w:rsid w:val="35CD07A4"/>
    <w:rsid w:val="364745F6"/>
    <w:rsid w:val="3680154E"/>
    <w:rsid w:val="36877A09"/>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C33FFE"/>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272B9"/>
    <w:rsid w:val="3B595A60"/>
    <w:rsid w:val="3B750F58"/>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5330E"/>
    <w:rsid w:val="3D4B7958"/>
    <w:rsid w:val="3D5A3EE5"/>
    <w:rsid w:val="3D962FA5"/>
    <w:rsid w:val="3DA54B7C"/>
    <w:rsid w:val="3DBA430B"/>
    <w:rsid w:val="3DC05539"/>
    <w:rsid w:val="3DD116E2"/>
    <w:rsid w:val="3DE413AC"/>
    <w:rsid w:val="3E0E046C"/>
    <w:rsid w:val="3E161B2F"/>
    <w:rsid w:val="3E186BFC"/>
    <w:rsid w:val="3E3B692B"/>
    <w:rsid w:val="3E535385"/>
    <w:rsid w:val="3E567047"/>
    <w:rsid w:val="3EBC745F"/>
    <w:rsid w:val="3EC80751"/>
    <w:rsid w:val="3ECE30D8"/>
    <w:rsid w:val="3EDF08B2"/>
    <w:rsid w:val="3EF02FCC"/>
    <w:rsid w:val="3F075C4A"/>
    <w:rsid w:val="3F085A41"/>
    <w:rsid w:val="3F2939F1"/>
    <w:rsid w:val="3F40703E"/>
    <w:rsid w:val="3F4C1364"/>
    <w:rsid w:val="3F5170A5"/>
    <w:rsid w:val="3F5B7632"/>
    <w:rsid w:val="3F644047"/>
    <w:rsid w:val="3F6F3EBE"/>
    <w:rsid w:val="3FEF17B5"/>
    <w:rsid w:val="3FF12487"/>
    <w:rsid w:val="3FFA7BE1"/>
    <w:rsid w:val="3FFF4073"/>
    <w:rsid w:val="40073255"/>
    <w:rsid w:val="40267174"/>
    <w:rsid w:val="40386D85"/>
    <w:rsid w:val="40477A62"/>
    <w:rsid w:val="406651FB"/>
    <w:rsid w:val="40762CE6"/>
    <w:rsid w:val="40834301"/>
    <w:rsid w:val="408A504B"/>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180DA5"/>
    <w:rsid w:val="425B6747"/>
    <w:rsid w:val="4272170D"/>
    <w:rsid w:val="42737262"/>
    <w:rsid w:val="42744A7A"/>
    <w:rsid w:val="42750E7E"/>
    <w:rsid w:val="42845024"/>
    <w:rsid w:val="42914074"/>
    <w:rsid w:val="42BE1085"/>
    <w:rsid w:val="42C53001"/>
    <w:rsid w:val="42F05C6E"/>
    <w:rsid w:val="4308164D"/>
    <w:rsid w:val="43371F9E"/>
    <w:rsid w:val="4348542C"/>
    <w:rsid w:val="43527B80"/>
    <w:rsid w:val="43757375"/>
    <w:rsid w:val="437C6F6C"/>
    <w:rsid w:val="43820D5D"/>
    <w:rsid w:val="43840890"/>
    <w:rsid w:val="438422C2"/>
    <w:rsid w:val="438B17DB"/>
    <w:rsid w:val="439A324D"/>
    <w:rsid w:val="43A01A38"/>
    <w:rsid w:val="43A45564"/>
    <w:rsid w:val="43BB4863"/>
    <w:rsid w:val="43D76936"/>
    <w:rsid w:val="43E635BF"/>
    <w:rsid w:val="43FD4F98"/>
    <w:rsid w:val="44047599"/>
    <w:rsid w:val="440632B5"/>
    <w:rsid w:val="441027C2"/>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01F42"/>
    <w:rsid w:val="44BA6CD7"/>
    <w:rsid w:val="44BC0D7A"/>
    <w:rsid w:val="44CE1DD8"/>
    <w:rsid w:val="44EA19F6"/>
    <w:rsid w:val="45095418"/>
    <w:rsid w:val="451756B6"/>
    <w:rsid w:val="45255B75"/>
    <w:rsid w:val="453C0D61"/>
    <w:rsid w:val="453C7C43"/>
    <w:rsid w:val="45583D9C"/>
    <w:rsid w:val="45707379"/>
    <w:rsid w:val="45904640"/>
    <w:rsid w:val="459303DD"/>
    <w:rsid w:val="459461CF"/>
    <w:rsid w:val="45BB76F9"/>
    <w:rsid w:val="45D7128F"/>
    <w:rsid w:val="45E529E3"/>
    <w:rsid w:val="45E53B4D"/>
    <w:rsid w:val="45E86006"/>
    <w:rsid w:val="46154D85"/>
    <w:rsid w:val="46293521"/>
    <w:rsid w:val="462F45FB"/>
    <w:rsid w:val="46370DAA"/>
    <w:rsid w:val="463D71DD"/>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7905C9"/>
    <w:rsid w:val="47861353"/>
    <w:rsid w:val="4787206B"/>
    <w:rsid w:val="478C720D"/>
    <w:rsid w:val="479D066F"/>
    <w:rsid w:val="47AF3861"/>
    <w:rsid w:val="47D95FD9"/>
    <w:rsid w:val="47F03D8D"/>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3E6309"/>
    <w:rsid w:val="496C4BA5"/>
    <w:rsid w:val="49982986"/>
    <w:rsid w:val="49AB1DC0"/>
    <w:rsid w:val="49B1697C"/>
    <w:rsid w:val="49BA4740"/>
    <w:rsid w:val="49DB3087"/>
    <w:rsid w:val="49FB3033"/>
    <w:rsid w:val="4A0040FD"/>
    <w:rsid w:val="4A184526"/>
    <w:rsid w:val="4A1850D3"/>
    <w:rsid w:val="4A2A524E"/>
    <w:rsid w:val="4A372CA9"/>
    <w:rsid w:val="4A5D0C66"/>
    <w:rsid w:val="4A5E5FE5"/>
    <w:rsid w:val="4A631FF9"/>
    <w:rsid w:val="4A724F29"/>
    <w:rsid w:val="4A7C26A0"/>
    <w:rsid w:val="4A7E2438"/>
    <w:rsid w:val="4A9851B2"/>
    <w:rsid w:val="4AB415C3"/>
    <w:rsid w:val="4AC46FE6"/>
    <w:rsid w:val="4AD93F7F"/>
    <w:rsid w:val="4AFD6C44"/>
    <w:rsid w:val="4B062823"/>
    <w:rsid w:val="4B097214"/>
    <w:rsid w:val="4B0E6916"/>
    <w:rsid w:val="4B4D6507"/>
    <w:rsid w:val="4B50312F"/>
    <w:rsid w:val="4B571895"/>
    <w:rsid w:val="4B5D1B73"/>
    <w:rsid w:val="4B693EA7"/>
    <w:rsid w:val="4BAE3CA6"/>
    <w:rsid w:val="4BC87ADC"/>
    <w:rsid w:val="4BED1ADF"/>
    <w:rsid w:val="4BF92D55"/>
    <w:rsid w:val="4C2D42F6"/>
    <w:rsid w:val="4C521B7C"/>
    <w:rsid w:val="4C6B4E9E"/>
    <w:rsid w:val="4C751D24"/>
    <w:rsid w:val="4C7C25E3"/>
    <w:rsid w:val="4C8B4F61"/>
    <w:rsid w:val="4CA856D4"/>
    <w:rsid w:val="4CA92080"/>
    <w:rsid w:val="4CBB684E"/>
    <w:rsid w:val="4CE5316C"/>
    <w:rsid w:val="4CE849B5"/>
    <w:rsid w:val="4CE97CDF"/>
    <w:rsid w:val="4CF33149"/>
    <w:rsid w:val="4CF8742C"/>
    <w:rsid w:val="4D091CBD"/>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3003E"/>
    <w:rsid w:val="4FB52F86"/>
    <w:rsid w:val="4FC358CD"/>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8C0280"/>
    <w:rsid w:val="52A61FCD"/>
    <w:rsid w:val="52AE1743"/>
    <w:rsid w:val="52BA0850"/>
    <w:rsid w:val="52C17F83"/>
    <w:rsid w:val="52CC3AC8"/>
    <w:rsid w:val="52D13E37"/>
    <w:rsid w:val="52DF534F"/>
    <w:rsid w:val="5308568C"/>
    <w:rsid w:val="531C4787"/>
    <w:rsid w:val="531F776D"/>
    <w:rsid w:val="533B0174"/>
    <w:rsid w:val="534275FA"/>
    <w:rsid w:val="534B5FB5"/>
    <w:rsid w:val="5354306C"/>
    <w:rsid w:val="535538FD"/>
    <w:rsid w:val="53647195"/>
    <w:rsid w:val="538B5D31"/>
    <w:rsid w:val="53B934F2"/>
    <w:rsid w:val="53B9462E"/>
    <w:rsid w:val="53BC42E9"/>
    <w:rsid w:val="53C84C83"/>
    <w:rsid w:val="53CB0DEC"/>
    <w:rsid w:val="53EE0AF8"/>
    <w:rsid w:val="53EE3E4C"/>
    <w:rsid w:val="54014054"/>
    <w:rsid w:val="54462B21"/>
    <w:rsid w:val="5447510C"/>
    <w:rsid w:val="544E52A3"/>
    <w:rsid w:val="54501F19"/>
    <w:rsid w:val="5465254A"/>
    <w:rsid w:val="547167CE"/>
    <w:rsid w:val="548A61A8"/>
    <w:rsid w:val="548B4D3E"/>
    <w:rsid w:val="54AF414C"/>
    <w:rsid w:val="54DC5207"/>
    <w:rsid w:val="54DD4A69"/>
    <w:rsid w:val="5506075D"/>
    <w:rsid w:val="55264D00"/>
    <w:rsid w:val="5527231F"/>
    <w:rsid w:val="55370578"/>
    <w:rsid w:val="554A4152"/>
    <w:rsid w:val="5554071C"/>
    <w:rsid w:val="5584531E"/>
    <w:rsid w:val="558C4493"/>
    <w:rsid w:val="55990F25"/>
    <w:rsid w:val="55A458EF"/>
    <w:rsid w:val="55A84880"/>
    <w:rsid w:val="55B84E14"/>
    <w:rsid w:val="55CE3352"/>
    <w:rsid w:val="55EE69E7"/>
    <w:rsid w:val="55FD2147"/>
    <w:rsid w:val="56056E49"/>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154397"/>
    <w:rsid w:val="573A2397"/>
    <w:rsid w:val="57425E21"/>
    <w:rsid w:val="574F59C7"/>
    <w:rsid w:val="5789014E"/>
    <w:rsid w:val="57B263B5"/>
    <w:rsid w:val="57D04703"/>
    <w:rsid w:val="57D21119"/>
    <w:rsid w:val="57D568B2"/>
    <w:rsid w:val="57D846A0"/>
    <w:rsid w:val="57EB66DD"/>
    <w:rsid w:val="57FD1E1D"/>
    <w:rsid w:val="580A0A35"/>
    <w:rsid w:val="58104ACF"/>
    <w:rsid w:val="582B5FB0"/>
    <w:rsid w:val="58523D4C"/>
    <w:rsid w:val="58544FF0"/>
    <w:rsid w:val="585F2C92"/>
    <w:rsid w:val="58740D01"/>
    <w:rsid w:val="587C707C"/>
    <w:rsid w:val="587E6950"/>
    <w:rsid w:val="58836A38"/>
    <w:rsid w:val="58902D94"/>
    <w:rsid w:val="58985CD5"/>
    <w:rsid w:val="58A81C78"/>
    <w:rsid w:val="58B624A8"/>
    <w:rsid w:val="58BF4936"/>
    <w:rsid w:val="58CC27CD"/>
    <w:rsid w:val="58D22219"/>
    <w:rsid w:val="58E40661"/>
    <w:rsid w:val="58E61D71"/>
    <w:rsid w:val="58F67856"/>
    <w:rsid w:val="58F9244C"/>
    <w:rsid w:val="591774D9"/>
    <w:rsid w:val="594F3C82"/>
    <w:rsid w:val="59596584"/>
    <w:rsid w:val="59597E81"/>
    <w:rsid w:val="59926D51"/>
    <w:rsid w:val="59982E9B"/>
    <w:rsid w:val="59AB788E"/>
    <w:rsid w:val="59AD6B8B"/>
    <w:rsid w:val="59CA5022"/>
    <w:rsid w:val="59E62AFE"/>
    <w:rsid w:val="5A07296B"/>
    <w:rsid w:val="5A1455A7"/>
    <w:rsid w:val="5A340980"/>
    <w:rsid w:val="5A3741C7"/>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8E55A4"/>
    <w:rsid w:val="5B91121A"/>
    <w:rsid w:val="5B9B4CF5"/>
    <w:rsid w:val="5BB148E9"/>
    <w:rsid w:val="5BC624B9"/>
    <w:rsid w:val="5BD41F5D"/>
    <w:rsid w:val="5BE23C43"/>
    <w:rsid w:val="5BE310DF"/>
    <w:rsid w:val="5BFA370E"/>
    <w:rsid w:val="5BFA3911"/>
    <w:rsid w:val="5C0B1E5F"/>
    <w:rsid w:val="5C0C01E7"/>
    <w:rsid w:val="5C157216"/>
    <w:rsid w:val="5C411584"/>
    <w:rsid w:val="5C5312BE"/>
    <w:rsid w:val="5C8F15F7"/>
    <w:rsid w:val="5CA24A96"/>
    <w:rsid w:val="5CC0450D"/>
    <w:rsid w:val="5CCD5ADA"/>
    <w:rsid w:val="5CD814C4"/>
    <w:rsid w:val="5CD96F37"/>
    <w:rsid w:val="5CEF1369"/>
    <w:rsid w:val="5D54499B"/>
    <w:rsid w:val="5D575C32"/>
    <w:rsid w:val="5D890D42"/>
    <w:rsid w:val="5D8F26AC"/>
    <w:rsid w:val="5DAF3D6E"/>
    <w:rsid w:val="5DB35DAD"/>
    <w:rsid w:val="5DB7491F"/>
    <w:rsid w:val="5DBC00A8"/>
    <w:rsid w:val="5DC66FD7"/>
    <w:rsid w:val="5DD64566"/>
    <w:rsid w:val="5DDA365D"/>
    <w:rsid w:val="5DE706C3"/>
    <w:rsid w:val="5DEB02E9"/>
    <w:rsid w:val="5E043501"/>
    <w:rsid w:val="5E065B47"/>
    <w:rsid w:val="5E0D5663"/>
    <w:rsid w:val="5E4B4BAE"/>
    <w:rsid w:val="5E50460F"/>
    <w:rsid w:val="5E592E61"/>
    <w:rsid w:val="5E9D135B"/>
    <w:rsid w:val="5EAB0847"/>
    <w:rsid w:val="5EB03FEA"/>
    <w:rsid w:val="5EBE2FF9"/>
    <w:rsid w:val="5ECF6985"/>
    <w:rsid w:val="5EE53450"/>
    <w:rsid w:val="5EE63157"/>
    <w:rsid w:val="5F17599B"/>
    <w:rsid w:val="5F3E09BD"/>
    <w:rsid w:val="5F416D75"/>
    <w:rsid w:val="5F570755"/>
    <w:rsid w:val="5F7C3CC5"/>
    <w:rsid w:val="5F8340BB"/>
    <w:rsid w:val="5FA1603C"/>
    <w:rsid w:val="5FBC3B07"/>
    <w:rsid w:val="5FCD3BBA"/>
    <w:rsid w:val="5FCE661E"/>
    <w:rsid w:val="5FE41FE2"/>
    <w:rsid w:val="5FE7729D"/>
    <w:rsid w:val="5FF650CA"/>
    <w:rsid w:val="6009376D"/>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2E80F68"/>
    <w:rsid w:val="63006426"/>
    <w:rsid w:val="630B403C"/>
    <w:rsid w:val="630B46CB"/>
    <w:rsid w:val="630F0FD3"/>
    <w:rsid w:val="63170E2B"/>
    <w:rsid w:val="63306E52"/>
    <w:rsid w:val="63333F45"/>
    <w:rsid w:val="634C1A77"/>
    <w:rsid w:val="635A51A7"/>
    <w:rsid w:val="636F7088"/>
    <w:rsid w:val="63713D00"/>
    <w:rsid w:val="63AA5A54"/>
    <w:rsid w:val="63AB40C6"/>
    <w:rsid w:val="63B22C70"/>
    <w:rsid w:val="63BC5DFC"/>
    <w:rsid w:val="63C118B9"/>
    <w:rsid w:val="63D06E4D"/>
    <w:rsid w:val="641D5ECC"/>
    <w:rsid w:val="642266BE"/>
    <w:rsid w:val="64264CEE"/>
    <w:rsid w:val="6427770A"/>
    <w:rsid w:val="642B381E"/>
    <w:rsid w:val="642C4F07"/>
    <w:rsid w:val="642C50F6"/>
    <w:rsid w:val="64330D52"/>
    <w:rsid w:val="643D68A8"/>
    <w:rsid w:val="645214FF"/>
    <w:rsid w:val="648C4F7B"/>
    <w:rsid w:val="648D7867"/>
    <w:rsid w:val="64A56837"/>
    <w:rsid w:val="64C52765"/>
    <w:rsid w:val="64D169BB"/>
    <w:rsid w:val="64F32207"/>
    <w:rsid w:val="64F42F82"/>
    <w:rsid w:val="651256F0"/>
    <w:rsid w:val="6547562C"/>
    <w:rsid w:val="65817786"/>
    <w:rsid w:val="658C3A4D"/>
    <w:rsid w:val="65917F1B"/>
    <w:rsid w:val="659E4930"/>
    <w:rsid w:val="65E46058"/>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B7FBF"/>
    <w:rsid w:val="66BD67A2"/>
    <w:rsid w:val="66ED5F06"/>
    <w:rsid w:val="66F0607B"/>
    <w:rsid w:val="66F94F65"/>
    <w:rsid w:val="66FD2045"/>
    <w:rsid w:val="67075A0C"/>
    <w:rsid w:val="671704FE"/>
    <w:rsid w:val="67175A11"/>
    <w:rsid w:val="671D65E3"/>
    <w:rsid w:val="67351F69"/>
    <w:rsid w:val="67565174"/>
    <w:rsid w:val="675747BA"/>
    <w:rsid w:val="67582436"/>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4577C"/>
    <w:rsid w:val="698A0657"/>
    <w:rsid w:val="69A735B7"/>
    <w:rsid w:val="69BF2491"/>
    <w:rsid w:val="69C92393"/>
    <w:rsid w:val="69ED7B47"/>
    <w:rsid w:val="6A1909A9"/>
    <w:rsid w:val="6A334277"/>
    <w:rsid w:val="6A424046"/>
    <w:rsid w:val="6A4B33EE"/>
    <w:rsid w:val="6A4D5AD8"/>
    <w:rsid w:val="6A7A2A44"/>
    <w:rsid w:val="6A7A455C"/>
    <w:rsid w:val="6AE77F05"/>
    <w:rsid w:val="6B1129C5"/>
    <w:rsid w:val="6B2D53C5"/>
    <w:rsid w:val="6B3B1C28"/>
    <w:rsid w:val="6B4410E7"/>
    <w:rsid w:val="6B4F49C8"/>
    <w:rsid w:val="6B776F99"/>
    <w:rsid w:val="6B7B368F"/>
    <w:rsid w:val="6B8E7338"/>
    <w:rsid w:val="6B985672"/>
    <w:rsid w:val="6BBC181A"/>
    <w:rsid w:val="6BBD3DCE"/>
    <w:rsid w:val="6BDF2B7D"/>
    <w:rsid w:val="6BED5C0B"/>
    <w:rsid w:val="6BFF4188"/>
    <w:rsid w:val="6C006627"/>
    <w:rsid w:val="6C061479"/>
    <w:rsid w:val="6C2A1DF2"/>
    <w:rsid w:val="6C2A50DD"/>
    <w:rsid w:val="6C411B7B"/>
    <w:rsid w:val="6C4E1BE2"/>
    <w:rsid w:val="6C552121"/>
    <w:rsid w:val="6C5828A2"/>
    <w:rsid w:val="6C8C2DA1"/>
    <w:rsid w:val="6C925644"/>
    <w:rsid w:val="6C936C5C"/>
    <w:rsid w:val="6C950D40"/>
    <w:rsid w:val="6CA55834"/>
    <w:rsid w:val="6CB54B39"/>
    <w:rsid w:val="6CC73064"/>
    <w:rsid w:val="6CD61AA4"/>
    <w:rsid w:val="6CE13B20"/>
    <w:rsid w:val="6CF331D9"/>
    <w:rsid w:val="6CF3787E"/>
    <w:rsid w:val="6D2B1DD9"/>
    <w:rsid w:val="6D3A5DFF"/>
    <w:rsid w:val="6D4978CA"/>
    <w:rsid w:val="6D4A56DC"/>
    <w:rsid w:val="6D641A4D"/>
    <w:rsid w:val="6D6F6FCA"/>
    <w:rsid w:val="6D757F4D"/>
    <w:rsid w:val="6DA13253"/>
    <w:rsid w:val="6DAC1D45"/>
    <w:rsid w:val="6DC67DCC"/>
    <w:rsid w:val="6DCA78A0"/>
    <w:rsid w:val="6DF20D47"/>
    <w:rsid w:val="6DF55A35"/>
    <w:rsid w:val="6E21011C"/>
    <w:rsid w:val="6E346184"/>
    <w:rsid w:val="6E3E2E2E"/>
    <w:rsid w:val="6E426EF5"/>
    <w:rsid w:val="6E594E63"/>
    <w:rsid w:val="6E65414F"/>
    <w:rsid w:val="6E6B5674"/>
    <w:rsid w:val="6E7C1E16"/>
    <w:rsid w:val="6E834F32"/>
    <w:rsid w:val="6E8E1CC8"/>
    <w:rsid w:val="6E9C2AB3"/>
    <w:rsid w:val="6EBA7DBD"/>
    <w:rsid w:val="6EC33203"/>
    <w:rsid w:val="6ED0271A"/>
    <w:rsid w:val="6EE00772"/>
    <w:rsid w:val="6EFF3D03"/>
    <w:rsid w:val="6F192215"/>
    <w:rsid w:val="6F25497D"/>
    <w:rsid w:val="6F467C56"/>
    <w:rsid w:val="6F7052A7"/>
    <w:rsid w:val="6F967AA6"/>
    <w:rsid w:val="6FA96039"/>
    <w:rsid w:val="6FC027F9"/>
    <w:rsid w:val="6FCD7FF3"/>
    <w:rsid w:val="6FD04098"/>
    <w:rsid w:val="70147732"/>
    <w:rsid w:val="703E4E20"/>
    <w:rsid w:val="704E5FF6"/>
    <w:rsid w:val="705D4188"/>
    <w:rsid w:val="70633C4D"/>
    <w:rsid w:val="70A0072C"/>
    <w:rsid w:val="70A33F4B"/>
    <w:rsid w:val="70AA20B5"/>
    <w:rsid w:val="70BF66A5"/>
    <w:rsid w:val="70C50AD5"/>
    <w:rsid w:val="70D05AD6"/>
    <w:rsid w:val="70FB11A0"/>
    <w:rsid w:val="712F7047"/>
    <w:rsid w:val="71317B4A"/>
    <w:rsid w:val="71711176"/>
    <w:rsid w:val="71892684"/>
    <w:rsid w:val="719B4143"/>
    <w:rsid w:val="71A14F1A"/>
    <w:rsid w:val="71A848DC"/>
    <w:rsid w:val="71CB3D39"/>
    <w:rsid w:val="7213520E"/>
    <w:rsid w:val="7215628F"/>
    <w:rsid w:val="722C6CB3"/>
    <w:rsid w:val="722F3CB3"/>
    <w:rsid w:val="722F66E7"/>
    <w:rsid w:val="72385B55"/>
    <w:rsid w:val="723D5340"/>
    <w:rsid w:val="723E7BCF"/>
    <w:rsid w:val="72426F3A"/>
    <w:rsid w:val="7251492C"/>
    <w:rsid w:val="726B25C1"/>
    <w:rsid w:val="72877696"/>
    <w:rsid w:val="72914858"/>
    <w:rsid w:val="729C0DB8"/>
    <w:rsid w:val="72B83B85"/>
    <w:rsid w:val="72BF1B90"/>
    <w:rsid w:val="72E43593"/>
    <w:rsid w:val="72E6654F"/>
    <w:rsid w:val="72F36B8B"/>
    <w:rsid w:val="72F650E6"/>
    <w:rsid w:val="72F67FAE"/>
    <w:rsid w:val="73044BE7"/>
    <w:rsid w:val="7309081C"/>
    <w:rsid w:val="730B2B9B"/>
    <w:rsid w:val="73343871"/>
    <w:rsid w:val="73593319"/>
    <w:rsid w:val="73634608"/>
    <w:rsid w:val="736F62E2"/>
    <w:rsid w:val="7373320B"/>
    <w:rsid w:val="738F7B54"/>
    <w:rsid w:val="73941BFF"/>
    <w:rsid w:val="73A15045"/>
    <w:rsid w:val="73BE6502"/>
    <w:rsid w:val="73C379D3"/>
    <w:rsid w:val="73E13652"/>
    <w:rsid w:val="73EF42C9"/>
    <w:rsid w:val="73F67350"/>
    <w:rsid w:val="73F804E0"/>
    <w:rsid w:val="73F91659"/>
    <w:rsid w:val="74107972"/>
    <w:rsid w:val="742429D9"/>
    <w:rsid w:val="74252854"/>
    <w:rsid w:val="74323D48"/>
    <w:rsid w:val="7434008E"/>
    <w:rsid w:val="744B3AC9"/>
    <w:rsid w:val="745642E3"/>
    <w:rsid w:val="745E5ADB"/>
    <w:rsid w:val="7465639A"/>
    <w:rsid w:val="74754507"/>
    <w:rsid w:val="747C20D0"/>
    <w:rsid w:val="7481629F"/>
    <w:rsid w:val="74875036"/>
    <w:rsid w:val="74A17FA3"/>
    <w:rsid w:val="74CD0694"/>
    <w:rsid w:val="74D043C9"/>
    <w:rsid w:val="75036CD0"/>
    <w:rsid w:val="751047E3"/>
    <w:rsid w:val="75167F36"/>
    <w:rsid w:val="75222BFA"/>
    <w:rsid w:val="75273A55"/>
    <w:rsid w:val="752C6115"/>
    <w:rsid w:val="75346B66"/>
    <w:rsid w:val="7563276F"/>
    <w:rsid w:val="756C4FDF"/>
    <w:rsid w:val="75857EC0"/>
    <w:rsid w:val="758B361A"/>
    <w:rsid w:val="759B3192"/>
    <w:rsid w:val="759D1B59"/>
    <w:rsid w:val="759E5D5C"/>
    <w:rsid w:val="75A74E55"/>
    <w:rsid w:val="75E75328"/>
    <w:rsid w:val="75EB0F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564F7"/>
    <w:rsid w:val="773A3EFE"/>
    <w:rsid w:val="775144DD"/>
    <w:rsid w:val="77544A80"/>
    <w:rsid w:val="775E7AFC"/>
    <w:rsid w:val="77674CD3"/>
    <w:rsid w:val="77986A2D"/>
    <w:rsid w:val="779C017B"/>
    <w:rsid w:val="779C0B52"/>
    <w:rsid w:val="77A00D88"/>
    <w:rsid w:val="77AA7EBE"/>
    <w:rsid w:val="784B0003"/>
    <w:rsid w:val="784C33FE"/>
    <w:rsid w:val="785906E4"/>
    <w:rsid w:val="786E6737"/>
    <w:rsid w:val="78871820"/>
    <w:rsid w:val="788A145A"/>
    <w:rsid w:val="788A3B5D"/>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466F07"/>
    <w:rsid w:val="7A536AEA"/>
    <w:rsid w:val="7A5616E7"/>
    <w:rsid w:val="7A5D66D6"/>
    <w:rsid w:val="7A6309B5"/>
    <w:rsid w:val="7A8F29A0"/>
    <w:rsid w:val="7A9048E8"/>
    <w:rsid w:val="7AA17E33"/>
    <w:rsid w:val="7AA27C69"/>
    <w:rsid w:val="7AA42873"/>
    <w:rsid w:val="7AB53930"/>
    <w:rsid w:val="7ABC7BE4"/>
    <w:rsid w:val="7ACC4F21"/>
    <w:rsid w:val="7AE36D31"/>
    <w:rsid w:val="7AE65F1E"/>
    <w:rsid w:val="7AF37BB2"/>
    <w:rsid w:val="7AF766E8"/>
    <w:rsid w:val="7B2D4B64"/>
    <w:rsid w:val="7B620F01"/>
    <w:rsid w:val="7B656654"/>
    <w:rsid w:val="7B665B1B"/>
    <w:rsid w:val="7B734F63"/>
    <w:rsid w:val="7BB5366D"/>
    <w:rsid w:val="7BB969FD"/>
    <w:rsid w:val="7BBF070C"/>
    <w:rsid w:val="7BDF7E8C"/>
    <w:rsid w:val="7BED19DC"/>
    <w:rsid w:val="7BF47555"/>
    <w:rsid w:val="7BF94A54"/>
    <w:rsid w:val="7BFE1B5F"/>
    <w:rsid w:val="7C283FE4"/>
    <w:rsid w:val="7C39477B"/>
    <w:rsid w:val="7C416981"/>
    <w:rsid w:val="7C437D6E"/>
    <w:rsid w:val="7C556B8F"/>
    <w:rsid w:val="7C851A93"/>
    <w:rsid w:val="7CB66571"/>
    <w:rsid w:val="7CC60714"/>
    <w:rsid w:val="7CC93B51"/>
    <w:rsid w:val="7CE8242E"/>
    <w:rsid w:val="7CEA30ED"/>
    <w:rsid w:val="7D1506E2"/>
    <w:rsid w:val="7D17067D"/>
    <w:rsid w:val="7D230F9A"/>
    <w:rsid w:val="7D382DFF"/>
    <w:rsid w:val="7D560441"/>
    <w:rsid w:val="7D5D4C47"/>
    <w:rsid w:val="7D6D5AC1"/>
    <w:rsid w:val="7D6F11E0"/>
    <w:rsid w:val="7D7E6EE2"/>
    <w:rsid w:val="7DB96CAF"/>
    <w:rsid w:val="7DC071B6"/>
    <w:rsid w:val="7DD23FA3"/>
    <w:rsid w:val="7DE74899"/>
    <w:rsid w:val="7DED56F2"/>
    <w:rsid w:val="7DEE05B8"/>
    <w:rsid w:val="7DFA19AD"/>
    <w:rsid w:val="7E0E4A6C"/>
    <w:rsid w:val="7E167F76"/>
    <w:rsid w:val="7E173C2E"/>
    <w:rsid w:val="7E3A3347"/>
    <w:rsid w:val="7E5B1E68"/>
    <w:rsid w:val="7E6662AA"/>
    <w:rsid w:val="7E7902DB"/>
    <w:rsid w:val="7E8A7F78"/>
    <w:rsid w:val="7E953D38"/>
    <w:rsid w:val="7E9D6736"/>
    <w:rsid w:val="7EA66241"/>
    <w:rsid w:val="7EAA2CA8"/>
    <w:rsid w:val="7EB12C34"/>
    <w:rsid w:val="7EC4533A"/>
    <w:rsid w:val="7EDD563B"/>
    <w:rsid w:val="7EEB7BF2"/>
    <w:rsid w:val="7F126014"/>
    <w:rsid w:val="7F156A17"/>
    <w:rsid w:val="7F3A13BB"/>
    <w:rsid w:val="7F4075ED"/>
    <w:rsid w:val="7F4F446C"/>
    <w:rsid w:val="7F6A50B8"/>
    <w:rsid w:val="7F6C1644"/>
    <w:rsid w:val="7F826D64"/>
    <w:rsid w:val="7F9A0745"/>
    <w:rsid w:val="7F9F5CE0"/>
    <w:rsid w:val="7FA64A9F"/>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qFormat/>
    <w:uiPriority w:val="1"/>
    <w:pPr>
      <w:spacing w:before="62"/>
      <w:ind w:left="340" w:right="557"/>
      <w:jc w:val="center"/>
      <w:outlineLvl w:val="2"/>
    </w:pPr>
    <w:rPr>
      <w:b/>
      <w:bCs/>
      <w:sz w:val="2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1"/>
    <w:pPr>
      <w:ind w:left="318"/>
    </w:pPr>
    <w:rPr>
      <w:sz w:val="21"/>
      <w:szCs w:val="21"/>
    </w:rPr>
  </w:style>
  <w:style w:type="paragraph" w:styleId="5">
    <w:name w:val="footer"/>
    <w:basedOn w:val="1"/>
    <w:qFormat/>
    <w:uiPriority w:val="0"/>
    <w:pPr>
      <w:tabs>
        <w:tab w:val="center" w:pos="4153"/>
        <w:tab w:val="right" w:pos="8306"/>
      </w:tabs>
      <w:snapToGrid w:val="0"/>
    </w:pPr>
    <w:rPr>
      <w:sz w:val="18"/>
    </w:rPr>
  </w:style>
  <w:style w:type="paragraph" w:customStyle="1" w:styleId="8">
    <w:name w:val="Table Paragraph"/>
    <w:basedOn w:val="1"/>
    <w:qFormat/>
    <w:uiPriority w:val="1"/>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2025-11-10T07:22:00Z</dcterms:created>
  <dc:creator>吃货</dc:creator>
  <cp:lastModifiedBy>吃货</cp:lastModifiedBy>
  <dcterms:modified xsi:type="dcterms:W3CDTF">2025-11-10T07:22:41Z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A5B851D170804387B6D220CD55F47C8D_11</vt:lpwstr>
  </property>
  <property fmtid="{D5CDD505-2E9C-101B-9397-08002B2CF9AE}" pid="4" name="KSOTemplateDocerSaveRecord">
    <vt:lpwstr>eyJoZGlkIjoiYWJlOWQ5ZDY0ZTk3NTI4M2JhYjE3YmI3NmY0OGEzYmYiLCJ1c2VySWQiOiI5NTMwNTA0NzMifQ==</vt:lpwstr>
  </property>
</Properties>
</file>